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1B0F" w14:textId="77777777" w:rsidR="009D37BF" w:rsidRDefault="009D37BF" w:rsidP="002A7A86">
      <w:pPr>
        <w:jc w:val="center"/>
        <w:rPr>
          <w:b/>
          <w:sz w:val="24"/>
          <w:szCs w:val="24"/>
        </w:rPr>
      </w:pPr>
    </w:p>
    <w:p w14:paraId="21A6FC5F" w14:textId="4D7122ED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FC3514">
        <w:rPr>
          <w:b/>
          <w:sz w:val="24"/>
          <w:szCs w:val="24"/>
        </w:rPr>
        <w:t>7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14:paraId="1E2C8DE6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2E4C6BAD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373771BD" w14:textId="4380AD04" w:rsidR="004F4143" w:rsidRDefault="004F4143" w:rsidP="004F4143">
      <w:pPr>
        <w:spacing w:before="100" w:beforeAutospacing="1" w:after="100" w:afterAutospacing="1"/>
        <w:jc w:val="both"/>
        <w:rPr>
          <w:sz w:val="24"/>
          <w:szCs w:val="24"/>
        </w:rPr>
      </w:pPr>
      <w:r w:rsidRPr="004F4143">
        <w:rPr>
          <w:sz w:val="24"/>
          <w:szCs w:val="24"/>
        </w:rPr>
        <w:t>Aos vinte e nove dias do mês de julho do ano de dois mil e vinte e cinco, reuniu-se, em sessão ordinária, o Conselho Fiscal do Instituto. A pauta compreendeu a apresentação do Balancete e do Relatório de Investimentos referentes ao mês de junho, bem como a posse de suplente no Conselho Administrativo, conduzida pela Diretora-Executiva, Sra. Tânia Bortoli.</w:t>
      </w:r>
      <w:r>
        <w:rPr>
          <w:sz w:val="24"/>
          <w:szCs w:val="24"/>
        </w:rPr>
        <w:t xml:space="preserve"> </w:t>
      </w:r>
      <w:r w:rsidRPr="004F4143">
        <w:rPr>
          <w:sz w:val="24"/>
          <w:szCs w:val="24"/>
        </w:rPr>
        <w:t>O Relatório de Investimentos registrou rentabilidade de setenta e nove centésimos frente à meta de sessenta e seis centésimos, com rendimentos de trezentos e setenta e dois mil, trezentos e dezesseis reais e setenta e quatro centavos, totalizando quarenta e sete milhões, novecentos e sessenta e três mil, oitocentos e dezoito reais e sessenta e nove centavos em carteira.</w:t>
      </w:r>
      <w:r>
        <w:rPr>
          <w:sz w:val="24"/>
          <w:szCs w:val="24"/>
        </w:rPr>
        <w:t xml:space="preserve"> </w:t>
      </w:r>
      <w:r w:rsidRPr="004F4143">
        <w:rPr>
          <w:sz w:val="24"/>
          <w:szCs w:val="24"/>
        </w:rPr>
        <w:t>Foi destacado que, em junho, o cenário externo apresentou maior estabilidade, com melhora nas expectativas globais. Nos Estados Unidos, observou-se desaceleração parcial, na Europa a recuperação seguiu lenta, e na China foram intensificados estímulos econômicos. No Brasil, persistiram riscos fiscais e manutenção da Selic em nível elevado, embora o mercado de trabalho tenha registrado redução na taxa de desemprego e criação de vagas formais.</w:t>
      </w:r>
      <w:r>
        <w:rPr>
          <w:sz w:val="24"/>
          <w:szCs w:val="24"/>
        </w:rPr>
        <w:t xml:space="preserve"> </w:t>
      </w:r>
      <w:r w:rsidRPr="004F4143">
        <w:rPr>
          <w:sz w:val="24"/>
          <w:szCs w:val="24"/>
        </w:rPr>
        <w:t>Após análise das informações, o Conselho Fiscal deliberou, por unanimidade, pela aprovação do Balancete e dos relatórios financeiros, emitindo o Parecer nº 00</w:t>
      </w:r>
      <w:r w:rsidR="004D30F8">
        <w:rPr>
          <w:sz w:val="24"/>
          <w:szCs w:val="24"/>
        </w:rPr>
        <w:t>4</w:t>
      </w:r>
      <w:r w:rsidRPr="004F4143">
        <w:rPr>
          <w:sz w:val="24"/>
          <w:szCs w:val="24"/>
        </w:rPr>
        <w:t>/2025, que aprova as ações e investimentos referentes ao terceiro bimestre do exercício. Registrou-se ainda a renúncia da conselheira Jusara Terezinha Dalpizzol Abati e a posse da suplente Emauele Battisti como membro do Conselho Administrativo.</w:t>
      </w:r>
      <w:r>
        <w:rPr>
          <w:sz w:val="24"/>
          <w:szCs w:val="24"/>
        </w:rPr>
        <w:t xml:space="preserve"> </w:t>
      </w:r>
      <w:r w:rsidRPr="004F4143">
        <w:rPr>
          <w:sz w:val="24"/>
          <w:szCs w:val="24"/>
        </w:rPr>
        <w:t>Nada mais havendo a tratar, foi encerrada a reunião, sendo lavrada a presente ata, que vai assinada pelos membros presentes.</w:t>
      </w:r>
    </w:p>
    <w:p w14:paraId="25D7D359" w14:textId="77777777" w:rsidR="004F4143" w:rsidRPr="004F4143" w:rsidRDefault="004F4143" w:rsidP="004F4143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ED16471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120700DF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14:paraId="31B918DE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14:paraId="6D51C037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7447FCD5" w14:textId="77777777" w:rsidR="004D74F4" w:rsidRPr="00903B3D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182440B1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41D290A1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085B3DC7" w14:textId="77777777" w:rsidR="008A1CCB" w:rsidRPr="00903B3D" w:rsidRDefault="008A1CCB" w:rsidP="00832B6C">
      <w:pPr>
        <w:jc w:val="center"/>
        <w:rPr>
          <w:b/>
          <w:sz w:val="24"/>
          <w:szCs w:val="24"/>
        </w:rPr>
      </w:pPr>
    </w:p>
    <w:p w14:paraId="2F5DA25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362962B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CBC8CB2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86E8BCB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600BCAA7" w14:textId="77777777" w:rsidR="00832B6C" w:rsidRDefault="00832B6C" w:rsidP="00832B6C">
      <w:pPr>
        <w:jc w:val="center"/>
        <w:rPr>
          <w:sz w:val="24"/>
          <w:szCs w:val="24"/>
        </w:rPr>
      </w:pPr>
    </w:p>
    <w:p w14:paraId="3F6A63A0" w14:textId="77777777" w:rsidR="008A1CCB" w:rsidRPr="00903B3D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14:paraId="21ED929F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2025-08-18T18:18:00Z</cp:lastPrinted>
  <dcterms:created xsi:type="dcterms:W3CDTF">2025-08-18T18:18:00Z</dcterms:created>
  <dcterms:modified xsi:type="dcterms:W3CDTF">2025-08-18T19:02:00Z</dcterms:modified>
</cp:coreProperties>
</file>