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5A1805">
        <w:rPr>
          <w:b/>
          <w:sz w:val="24"/>
          <w:szCs w:val="24"/>
        </w:rPr>
        <w:t>4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5A1805">
        <w:rPr>
          <w:sz w:val="24"/>
          <w:szCs w:val="24"/>
        </w:rPr>
        <w:t>vinte e s</w:t>
      </w:r>
      <w:r w:rsidR="00E5061B">
        <w:rPr>
          <w:sz w:val="24"/>
          <w:szCs w:val="24"/>
        </w:rPr>
        <w:t>e</w:t>
      </w:r>
      <w:r w:rsidR="005A1805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5A1805">
        <w:rPr>
          <w:sz w:val="24"/>
          <w:szCs w:val="24"/>
        </w:rPr>
        <w:t>março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06C8D" w:rsidRPr="00EF6EA4">
        <w:rPr>
          <w:sz w:val="24"/>
          <w:szCs w:val="24"/>
        </w:rPr>
        <w:t xml:space="preserve">A Diretora-Executiva, Tânia Giacomin De Bortoli saudou a todos </w:t>
      </w:r>
      <w:r w:rsidR="00B06C8D">
        <w:rPr>
          <w:sz w:val="24"/>
          <w:szCs w:val="24"/>
        </w:rPr>
        <w:t xml:space="preserve">e passou a apresentar o relatório de gestão de investimentos do mês de </w:t>
      </w:r>
      <w:r w:rsidR="005A1805">
        <w:rPr>
          <w:sz w:val="24"/>
          <w:szCs w:val="24"/>
        </w:rPr>
        <w:t>fevereiro</w:t>
      </w:r>
      <w:r w:rsidR="00B06C8D">
        <w:rPr>
          <w:sz w:val="24"/>
          <w:szCs w:val="24"/>
        </w:rPr>
        <w:t xml:space="preserve">, onde a rentabilidade da carteira foi de </w:t>
      </w:r>
      <w:r w:rsidR="005A1805">
        <w:rPr>
          <w:sz w:val="24"/>
          <w:szCs w:val="24"/>
        </w:rPr>
        <w:t>um inteiro e nove</w:t>
      </w:r>
      <w:r w:rsidR="00B06C8D">
        <w:rPr>
          <w:sz w:val="24"/>
          <w:szCs w:val="24"/>
        </w:rPr>
        <w:t xml:space="preserve"> centésimos por cento no mês.</w:t>
      </w:r>
      <w:r w:rsidR="007B65DA">
        <w:rPr>
          <w:sz w:val="24"/>
          <w:szCs w:val="24"/>
        </w:rPr>
        <w:t xml:space="preserve"> </w:t>
      </w:r>
      <w:r w:rsidR="002259C4">
        <w:rPr>
          <w:sz w:val="24"/>
          <w:szCs w:val="24"/>
        </w:rPr>
        <w:t xml:space="preserve">O patrimônio líquido do Instituto é trinta e nove milhões, novecentos e um mil e duzentos e quarenta e seis reais com sessenta e dois centavos. </w:t>
      </w:r>
      <w:bookmarkStart w:id="0" w:name="_GoBack"/>
      <w:bookmarkEnd w:id="0"/>
      <w:r w:rsidR="00B0140C">
        <w:rPr>
          <w:sz w:val="24"/>
          <w:szCs w:val="24"/>
        </w:rPr>
        <w:t>Na sequência</w:t>
      </w:r>
      <w:r w:rsidR="00A01077">
        <w:rPr>
          <w:sz w:val="24"/>
          <w:szCs w:val="24"/>
        </w:rPr>
        <w:t xml:space="preserve"> seguiu apresentando </w:t>
      </w:r>
      <w:r w:rsidR="005A1805">
        <w:rPr>
          <w:sz w:val="24"/>
          <w:szCs w:val="24"/>
        </w:rPr>
        <w:t xml:space="preserve">evento em Balneário Camboriú, Encontro </w:t>
      </w:r>
      <w:r w:rsidR="002326CA">
        <w:rPr>
          <w:sz w:val="24"/>
          <w:szCs w:val="24"/>
        </w:rPr>
        <w:t>Estadual</w:t>
      </w:r>
      <w:r w:rsidR="005A1805">
        <w:rPr>
          <w:sz w:val="24"/>
          <w:szCs w:val="24"/>
        </w:rPr>
        <w:t xml:space="preserve"> de RPPS de Santa Catarina</w:t>
      </w:r>
      <w:r w:rsidR="002326CA">
        <w:rPr>
          <w:sz w:val="24"/>
          <w:szCs w:val="24"/>
        </w:rPr>
        <w:t>, nos dias 15 e 16 de abril.</w:t>
      </w:r>
      <w:r w:rsidR="00A01077">
        <w:rPr>
          <w:sz w:val="24"/>
          <w:szCs w:val="24"/>
        </w:rPr>
        <w:t xml:space="preserve">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2FB88ACF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A554-4819-4701-8E3C-3FC1AA78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87</cp:revision>
  <cp:lastPrinted>2024-01-18T12:51:00Z</cp:lastPrinted>
  <dcterms:created xsi:type="dcterms:W3CDTF">2023-06-07T16:15:00Z</dcterms:created>
  <dcterms:modified xsi:type="dcterms:W3CDTF">2024-04-17T16:53:00Z</dcterms:modified>
</cp:coreProperties>
</file>