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4A7D5D5B" w:rsidR="00CD2511" w:rsidRPr="008262BE" w:rsidRDefault="009B02BE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 xml:space="preserve">ATA Nº </w:t>
      </w:r>
      <w:r w:rsidR="001D519C" w:rsidRPr="008262BE">
        <w:rPr>
          <w:b/>
          <w:sz w:val="24"/>
          <w:szCs w:val="24"/>
        </w:rPr>
        <w:t>0</w:t>
      </w:r>
      <w:r w:rsidR="005C6236">
        <w:rPr>
          <w:b/>
          <w:sz w:val="24"/>
          <w:szCs w:val="24"/>
        </w:rPr>
        <w:t>3</w:t>
      </w:r>
      <w:r w:rsidRPr="008262BE">
        <w:rPr>
          <w:b/>
          <w:sz w:val="24"/>
          <w:szCs w:val="24"/>
        </w:rPr>
        <w:t>/202</w:t>
      </w:r>
      <w:r w:rsidR="001D519C" w:rsidRPr="008262BE">
        <w:rPr>
          <w:b/>
          <w:sz w:val="24"/>
          <w:szCs w:val="24"/>
        </w:rPr>
        <w:t>6</w:t>
      </w:r>
    </w:p>
    <w:p w14:paraId="00E2DDDE" w14:textId="77777777" w:rsidR="00224C30" w:rsidRPr="008262BE" w:rsidRDefault="00224C30" w:rsidP="008262BE">
      <w:pPr>
        <w:spacing w:line="276" w:lineRule="auto"/>
        <w:jc w:val="center"/>
        <w:rPr>
          <w:b/>
          <w:sz w:val="24"/>
          <w:szCs w:val="24"/>
        </w:rPr>
      </w:pPr>
    </w:p>
    <w:p w14:paraId="04F2262E" w14:textId="77777777" w:rsidR="001870CE" w:rsidRPr="008262BE" w:rsidRDefault="001870CE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ATA DA REUNIÃO DO COMITÊ DE INVE</w:t>
      </w:r>
      <w:r w:rsidR="002861F3" w:rsidRPr="008262BE">
        <w:rPr>
          <w:b/>
          <w:sz w:val="24"/>
          <w:szCs w:val="24"/>
        </w:rPr>
        <w:t>STIMENTOS DO IPRESVEL</w:t>
      </w:r>
    </w:p>
    <w:p w14:paraId="1196F701" w14:textId="579DA6A4" w:rsidR="00725FAB" w:rsidRPr="00725FAB" w:rsidRDefault="00725FAB" w:rsidP="00725FA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25FAB">
        <w:rPr>
          <w:sz w:val="24"/>
          <w:szCs w:val="24"/>
        </w:rPr>
        <w:t>Aos vinte e cinco dias do mês de março do ano de dois mil e vinte e seis, às treze horas, reuniram-se, em reunião ordinária, os membros do Comitê de Investimentos do Instituto de Previdência Social dos Servidores Públicos do Município de Salto Veloso – IPRESVEL, na sede administrativa do Instituto, para deliberar sobre a pauta previamente estabelecida.</w:t>
      </w:r>
      <w:r>
        <w:rPr>
          <w:sz w:val="24"/>
          <w:szCs w:val="24"/>
        </w:rPr>
        <w:t xml:space="preserve"> </w:t>
      </w:r>
      <w:r w:rsidRPr="00725FAB">
        <w:rPr>
          <w:sz w:val="24"/>
          <w:szCs w:val="24"/>
        </w:rPr>
        <w:t xml:space="preserve">Inicialmente, registrou-se a posse do novo membro do Comitê de Investimentos, senhor Lucas </w:t>
      </w:r>
      <w:proofErr w:type="spellStart"/>
      <w:r w:rsidRPr="00725FAB">
        <w:rPr>
          <w:sz w:val="24"/>
          <w:szCs w:val="24"/>
        </w:rPr>
        <w:t>Giacomin</w:t>
      </w:r>
      <w:proofErr w:type="spellEnd"/>
      <w:r w:rsidRPr="00725FAB">
        <w:rPr>
          <w:sz w:val="24"/>
          <w:szCs w:val="24"/>
        </w:rPr>
        <w:t xml:space="preserve">, indicado pelo Conselho Fiscal, em substituição à senhora Monalisa </w:t>
      </w:r>
      <w:proofErr w:type="spellStart"/>
      <w:r w:rsidRPr="00725FAB">
        <w:rPr>
          <w:sz w:val="24"/>
          <w:szCs w:val="24"/>
        </w:rPr>
        <w:t>Scolaro</w:t>
      </w:r>
      <w:proofErr w:type="spellEnd"/>
      <w:r w:rsidRPr="00725FAB">
        <w:rPr>
          <w:sz w:val="24"/>
          <w:szCs w:val="24"/>
        </w:rPr>
        <w:t>, que apresentou renúncia ao cargo, conforme formalizado nos autos administrativos.</w:t>
      </w:r>
      <w:r>
        <w:rPr>
          <w:sz w:val="24"/>
          <w:szCs w:val="24"/>
        </w:rPr>
        <w:t xml:space="preserve"> </w:t>
      </w:r>
      <w:r w:rsidRPr="00725FAB">
        <w:rPr>
          <w:sz w:val="24"/>
          <w:szCs w:val="24"/>
        </w:rPr>
        <w:t xml:space="preserve">Na sequência, passou-se à análise do Relatório de Gestão de Investimentos referente ao mês de fevereiro de dois mil e vinte e </w:t>
      </w:r>
      <w:proofErr w:type="gramStart"/>
      <w:r w:rsidRPr="00725FAB">
        <w:rPr>
          <w:sz w:val="24"/>
          <w:szCs w:val="24"/>
        </w:rPr>
        <w:t>seis ,</w:t>
      </w:r>
      <w:proofErr w:type="gramEnd"/>
      <w:r w:rsidRPr="00725FAB">
        <w:rPr>
          <w:sz w:val="24"/>
          <w:szCs w:val="24"/>
        </w:rPr>
        <w:t xml:space="preserve"> o qual foi apresentado em seus principais aspectos técnicos. Constatou-se que o patrimônio total da carteira atingiu o montante de aproximadamente R$ 52.726.357,93, mantendo-se majoritariamente alocado em títulos públicos federais marcados na curva, com participação de 68,64%, evidenciando estratégia conservadora e aderente ao perfil previdenciário.</w:t>
      </w:r>
      <w:r>
        <w:rPr>
          <w:sz w:val="24"/>
          <w:szCs w:val="24"/>
        </w:rPr>
        <w:t xml:space="preserve"> </w:t>
      </w:r>
      <w:r w:rsidRPr="00725FAB">
        <w:rPr>
          <w:sz w:val="24"/>
          <w:szCs w:val="24"/>
        </w:rPr>
        <w:t>Verificou-se que, no mês de fevereiro, a carteira apresentou rentabilidade de 0,77%, abaixo da meta atuarial mensal estimada em 1,01%, refletindo um cenário de maior volatilidade e influência de fatores externos. No acumulado do exercício, entretanto, a carteira registra desempenho de 2,01%, superando a meta de 1,86%, demonstrando aderência no horizonte de médio prazo.</w:t>
      </w:r>
      <w:r>
        <w:rPr>
          <w:sz w:val="24"/>
          <w:szCs w:val="24"/>
        </w:rPr>
        <w:t xml:space="preserve"> </w:t>
      </w:r>
      <w:r w:rsidRPr="00725FAB">
        <w:rPr>
          <w:sz w:val="24"/>
          <w:szCs w:val="24"/>
        </w:rPr>
        <w:t>No tocante à diversificação, observou-se a manutenção de exposição controlada em renda variável (3,92%) e investimentos no exterior (0,90%), além de participação em fundos multimercado (2,30%), em consonância com a Política de Investimentos vigente. Destacou-se, ainda, a predominância de ativos indexados ao IPCA, representando aproximadamente 77,80% da carteira, reforçando a estratégia de proteção inflacionária.</w:t>
      </w:r>
      <w:r>
        <w:rPr>
          <w:sz w:val="24"/>
          <w:szCs w:val="24"/>
        </w:rPr>
        <w:t xml:space="preserve"> </w:t>
      </w:r>
      <w:r w:rsidRPr="00725FAB">
        <w:rPr>
          <w:sz w:val="24"/>
          <w:szCs w:val="24"/>
        </w:rPr>
        <w:t xml:space="preserve">Quanto ao risco, conforme análise técnica constante do relatório, a carteira apresenta níveis controlados de volatilidade e risco de mercado, com </w:t>
      </w:r>
      <w:proofErr w:type="spellStart"/>
      <w:r w:rsidRPr="00725FAB">
        <w:rPr>
          <w:sz w:val="24"/>
          <w:szCs w:val="24"/>
        </w:rPr>
        <w:t>Value</w:t>
      </w:r>
      <w:proofErr w:type="spellEnd"/>
      <w:r w:rsidRPr="00725FAB">
        <w:rPr>
          <w:sz w:val="24"/>
          <w:szCs w:val="24"/>
        </w:rPr>
        <w:t xml:space="preserve"> </w:t>
      </w:r>
      <w:proofErr w:type="spellStart"/>
      <w:r w:rsidRPr="00725FAB">
        <w:rPr>
          <w:sz w:val="24"/>
          <w:szCs w:val="24"/>
        </w:rPr>
        <w:t>at</w:t>
      </w:r>
      <w:proofErr w:type="spellEnd"/>
      <w:r w:rsidRPr="00725FAB">
        <w:rPr>
          <w:sz w:val="24"/>
          <w:szCs w:val="24"/>
        </w:rPr>
        <w:t xml:space="preserve"> Risk (</w:t>
      </w:r>
      <w:proofErr w:type="spellStart"/>
      <w:r w:rsidRPr="00725FAB">
        <w:rPr>
          <w:sz w:val="24"/>
          <w:szCs w:val="24"/>
        </w:rPr>
        <w:t>VaR</w:t>
      </w:r>
      <w:proofErr w:type="spellEnd"/>
      <w:r w:rsidRPr="00725FAB">
        <w:rPr>
          <w:sz w:val="24"/>
          <w:szCs w:val="24"/>
        </w:rPr>
        <w:t>) compatível com o perfil do RPPS e adequada relação risco-retorno, ainda que com indicador de Sharpe negativo no período, em razão da performance inferior ao CDI no curto prazo.</w:t>
      </w:r>
      <w:r>
        <w:rPr>
          <w:sz w:val="24"/>
          <w:szCs w:val="24"/>
        </w:rPr>
        <w:t xml:space="preserve"> </w:t>
      </w:r>
      <w:r w:rsidRPr="00725FAB">
        <w:rPr>
          <w:sz w:val="24"/>
          <w:szCs w:val="24"/>
        </w:rPr>
        <w:t xml:space="preserve">No cenário macroeconômico, foram discutidos os impactos das tensões geopolíticas internacionais, especialmente no Oriente Médio, bem como os reflexos sobre inflação global, política </w:t>
      </w:r>
      <w:r w:rsidRPr="00725FAB">
        <w:rPr>
          <w:sz w:val="24"/>
          <w:szCs w:val="24"/>
        </w:rPr>
        <w:lastRenderedPageBreak/>
        <w:t>monetária e comportamento dos ativos financeiros, fatores estes que contribuíram para a oscilação dos mercados no período analisado.</w:t>
      </w:r>
      <w:r>
        <w:rPr>
          <w:sz w:val="24"/>
          <w:szCs w:val="24"/>
        </w:rPr>
        <w:t xml:space="preserve"> </w:t>
      </w:r>
      <w:r w:rsidRPr="00725FAB">
        <w:rPr>
          <w:sz w:val="24"/>
          <w:szCs w:val="24"/>
        </w:rPr>
        <w:t>Após análise e debates, o Comitê de Investimentos deliberou pelo acompanhamento contínuo da carteira, com manutenção da estratégia atual, reforçando a necessidade de prudência diante do cenário externo e avaliação constante das oportunidades em renda fixa, especialmente em títulos públicos atrelados à inflação.</w:t>
      </w:r>
      <w:r>
        <w:rPr>
          <w:sz w:val="24"/>
          <w:szCs w:val="24"/>
        </w:rPr>
        <w:t xml:space="preserve"> </w:t>
      </w:r>
      <w:r w:rsidRPr="00725FAB">
        <w:rPr>
          <w:sz w:val="24"/>
          <w:szCs w:val="24"/>
        </w:rPr>
        <w:t>Nada mais havendo a tratar, foi encerrada a reunião, sendo a presente ata lavrada por mim e, após lida e aprovada, assinada pelos membros presentes.</w:t>
      </w:r>
    </w:p>
    <w:p w14:paraId="125E7867" w14:textId="77777777" w:rsidR="00754BFF" w:rsidRPr="008262BE" w:rsidRDefault="00754BFF" w:rsidP="008262BE">
      <w:pPr>
        <w:spacing w:line="276" w:lineRule="auto"/>
        <w:jc w:val="both"/>
        <w:rPr>
          <w:sz w:val="24"/>
          <w:szCs w:val="24"/>
        </w:rPr>
      </w:pPr>
    </w:p>
    <w:p w14:paraId="60124933" w14:textId="5F9926E9" w:rsidR="00DE7838" w:rsidRPr="008262BE" w:rsidRDefault="00DE7838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TÂNIA GIACOMIN DE BORTOLI</w:t>
      </w:r>
    </w:p>
    <w:p w14:paraId="5F590253" w14:textId="7A02076E" w:rsidR="00480B49" w:rsidRPr="008262BE" w:rsidRDefault="00480B49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rFonts w:eastAsiaTheme="minorHAnsi"/>
          <w:sz w:val="24"/>
          <w:szCs w:val="24"/>
          <w:lang w:eastAsia="en-US"/>
        </w:rPr>
        <w:t>CP RPPS DIRIG I</w:t>
      </w:r>
      <w:r w:rsidR="00224C30" w:rsidRPr="008262BE">
        <w:rPr>
          <w:rFonts w:eastAsiaTheme="minorHAnsi"/>
          <w:sz w:val="24"/>
          <w:szCs w:val="24"/>
          <w:lang w:eastAsia="en-US"/>
        </w:rPr>
        <w:t>/</w:t>
      </w:r>
      <w:r w:rsidRPr="008262BE">
        <w:rPr>
          <w:rFonts w:eastAsiaTheme="minorHAnsi"/>
          <w:sz w:val="24"/>
          <w:szCs w:val="24"/>
          <w:lang w:eastAsia="en-US"/>
        </w:rPr>
        <w:t>CP RPPS CGINV I</w:t>
      </w:r>
      <w:r w:rsidR="00224C30" w:rsidRPr="008262BE">
        <w:rPr>
          <w:rFonts w:eastAsiaTheme="minorHAnsi"/>
          <w:sz w:val="24"/>
          <w:szCs w:val="24"/>
          <w:lang w:eastAsia="en-US"/>
        </w:rPr>
        <w:t>/</w:t>
      </w:r>
      <w:r w:rsidRPr="008262BE">
        <w:rPr>
          <w:sz w:val="24"/>
          <w:szCs w:val="24"/>
        </w:rPr>
        <w:t>ANBIMA CPA 20</w:t>
      </w:r>
    </w:p>
    <w:p w14:paraId="61C5BE21" w14:textId="63E34E71" w:rsidR="00FA6ABD" w:rsidRPr="008262BE" w:rsidRDefault="00754BFF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Diretora-Exec</w:t>
      </w:r>
      <w:r w:rsidR="00FA6ABD" w:rsidRPr="008262BE">
        <w:rPr>
          <w:sz w:val="24"/>
          <w:szCs w:val="24"/>
        </w:rPr>
        <w:t>utiva do IPRESVEL e membro do Comitê de Investimentos</w:t>
      </w:r>
    </w:p>
    <w:p w14:paraId="59FEFBE7" w14:textId="7A1BE741" w:rsidR="00754BFF" w:rsidRPr="008262BE" w:rsidRDefault="00754BFF" w:rsidP="008262BE">
      <w:pPr>
        <w:spacing w:line="276" w:lineRule="auto"/>
        <w:jc w:val="center"/>
        <w:rPr>
          <w:sz w:val="24"/>
          <w:szCs w:val="24"/>
        </w:rPr>
      </w:pPr>
    </w:p>
    <w:p w14:paraId="38400B40" w14:textId="3B37D47C" w:rsidR="00E032C1" w:rsidRPr="008262BE" w:rsidRDefault="00E032C1" w:rsidP="008262BE">
      <w:pPr>
        <w:spacing w:line="276" w:lineRule="auto"/>
        <w:jc w:val="center"/>
        <w:rPr>
          <w:sz w:val="24"/>
          <w:szCs w:val="24"/>
        </w:rPr>
      </w:pPr>
    </w:p>
    <w:p w14:paraId="0BFC5AD0" w14:textId="77777777" w:rsidR="00480B49" w:rsidRPr="008262BE" w:rsidRDefault="00480B49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SAMUEL MIRANDA FERREIRA</w:t>
      </w:r>
    </w:p>
    <w:p w14:paraId="5BD510FC" w14:textId="24ED6614" w:rsidR="00480B49" w:rsidRPr="008262BE" w:rsidRDefault="00480B49" w:rsidP="008262BE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8262BE">
        <w:rPr>
          <w:rFonts w:eastAsiaTheme="minorHAnsi"/>
          <w:sz w:val="24"/>
          <w:szCs w:val="24"/>
          <w:lang w:eastAsia="en-US"/>
        </w:rPr>
        <w:t>CP RPPS CGINV I</w:t>
      </w:r>
    </w:p>
    <w:p w14:paraId="22B0F70A" w14:textId="77777777" w:rsidR="00754BFF" w:rsidRPr="008262BE" w:rsidRDefault="00754BFF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Membro do Comitê de Investimentos</w:t>
      </w:r>
    </w:p>
    <w:p w14:paraId="7AC6CED3" w14:textId="02B19B5B" w:rsidR="00480B49" w:rsidRPr="008262BE" w:rsidRDefault="00480B49" w:rsidP="008262BE">
      <w:pPr>
        <w:spacing w:line="276" w:lineRule="auto"/>
        <w:jc w:val="center"/>
        <w:rPr>
          <w:sz w:val="24"/>
          <w:szCs w:val="24"/>
        </w:rPr>
      </w:pPr>
    </w:p>
    <w:p w14:paraId="72A1A60E" w14:textId="77777777" w:rsidR="007345FA" w:rsidRPr="008262BE" w:rsidRDefault="007345FA" w:rsidP="008262BE">
      <w:pPr>
        <w:spacing w:line="276" w:lineRule="auto"/>
        <w:jc w:val="center"/>
        <w:rPr>
          <w:sz w:val="24"/>
          <w:szCs w:val="24"/>
        </w:rPr>
      </w:pPr>
    </w:p>
    <w:p w14:paraId="37F979A7" w14:textId="4F585EA0" w:rsidR="00480B49" w:rsidRDefault="005C6236" w:rsidP="008262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LUCAS GIACOMIN</w:t>
      </w:r>
    </w:p>
    <w:p w14:paraId="1B1F453B" w14:textId="77777777" w:rsidR="005C6236" w:rsidRPr="008262BE" w:rsidRDefault="005C6236" w:rsidP="005C6236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8262BE">
        <w:rPr>
          <w:rFonts w:eastAsiaTheme="minorHAnsi"/>
          <w:sz w:val="24"/>
          <w:szCs w:val="24"/>
          <w:lang w:eastAsia="en-US"/>
        </w:rPr>
        <w:t>CP RPPS CGINV I</w:t>
      </w:r>
    </w:p>
    <w:p w14:paraId="182F1421" w14:textId="224521E4" w:rsidR="00FB6808" w:rsidRPr="008262BE" w:rsidRDefault="00480B49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Membro do Comitê de Investimentos</w:t>
      </w:r>
    </w:p>
    <w:p w14:paraId="3B4CFA0E" w14:textId="1321CB39" w:rsidR="00FB6808" w:rsidRPr="008262BE" w:rsidRDefault="00FB6808" w:rsidP="008262BE">
      <w:pPr>
        <w:spacing w:line="276" w:lineRule="auto"/>
        <w:jc w:val="center"/>
        <w:rPr>
          <w:sz w:val="24"/>
          <w:szCs w:val="24"/>
        </w:rPr>
      </w:pPr>
    </w:p>
    <w:sectPr w:rsidR="00FB6808" w:rsidRPr="008262BE" w:rsidSect="00224C30">
      <w:headerReference w:type="default" r:id="rId8"/>
      <w:footerReference w:type="default" r:id="rId9"/>
      <w:pgSz w:w="11906" w:h="16838"/>
      <w:pgMar w:top="757" w:right="1701" w:bottom="1134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58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157" name="Imagem 15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56C17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519C"/>
    <w:rsid w:val="001D6690"/>
    <w:rsid w:val="001F1EE3"/>
    <w:rsid w:val="00207B9B"/>
    <w:rsid w:val="00210DC6"/>
    <w:rsid w:val="0021584B"/>
    <w:rsid w:val="002204B8"/>
    <w:rsid w:val="00220D93"/>
    <w:rsid w:val="00224C30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2AF2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5EC4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4A84"/>
    <w:rsid w:val="00585D02"/>
    <w:rsid w:val="005863ED"/>
    <w:rsid w:val="005A1805"/>
    <w:rsid w:val="005A52F1"/>
    <w:rsid w:val="005A7E67"/>
    <w:rsid w:val="005B4FC4"/>
    <w:rsid w:val="005C0D79"/>
    <w:rsid w:val="005C37C6"/>
    <w:rsid w:val="005C3E26"/>
    <w:rsid w:val="005C623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5B1"/>
    <w:rsid w:val="00650D99"/>
    <w:rsid w:val="00655B81"/>
    <w:rsid w:val="00665264"/>
    <w:rsid w:val="006673C4"/>
    <w:rsid w:val="00682BCE"/>
    <w:rsid w:val="00686203"/>
    <w:rsid w:val="006943F3"/>
    <w:rsid w:val="00694C3C"/>
    <w:rsid w:val="00695A6F"/>
    <w:rsid w:val="00695BEE"/>
    <w:rsid w:val="006966C9"/>
    <w:rsid w:val="006A3EC0"/>
    <w:rsid w:val="006A5BF3"/>
    <w:rsid w:val="006B01E7"/>
    <w:rsid w:val="006B0588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25FAB"/>
    <w:rsid w:val="00732CF2"/>
    <w:rsid w:val="007345FA"/>
    <w:rsid w:val="00735903"/>
    <w:rsid w:val="007362CD"/>
    <w:rsid w:val="00736305"/>
    <w:rsid w:val="007373CD"/>
    <w:rsid w:val="00753D81"/>
    <w:rsid w:val="00754BFF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332C"/>
    <w:rsid w:val="007F56F7"/>
    <w:rsid w:val="00800054"/>
    <w:rsid w:val="00804B5C"/>
    <w:rsid w:val="00805059"/>
    <w:rsid w:val="008076AC"/>
    <w:rsid w:val="00811BAB"/>
    <w:rsid w:val="008262BE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0595"/>
    <w:rsid w:val="008D1275"/>
    <w:rsid w:val="008E037C"/>
    <w:rsid w:val="008E7150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05B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19AB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74BF4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79F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07187"/>
    <w:rsid w:val="00F155CA"/>
    <w:rsid w:val="00F223D3"/>
    <w:rsid w:val="00F26917"/>
    <w:rsid w:val="00F27D79"/>
    <w:rsid w:val="00F42048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A6ABD"/>
    <w:rsid w:val="00FB05D3"/>
    <w:rsid w:val="00FB2260"/>
    <w:rsid w:val="00FB291A"/>
    <w:rsid w:val="00FB3F6C"/>
    <w:rsid w:val="00FB6808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B68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FB68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1D519C"/>
  </w:style>
  <w:style w:type="character" w:customStyle="1" w:styleId="relative">
    <w:name w:val="relative"/>
    <w:basedOn w:val="Fontepargpadro"/>
    <w:rsid w:val="001D519C"/>
  </w:style>
  <w:style w:type="paragraph" w:customStyle="1" w:styleId="not-prose">
    <w:name w:val="not-prose"/>
    <w:basedOn w:val="Normal"/>
    <w:rsid w:val="001D51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2026-04-27T18:02:00Z</cp:lastPrinted>
  <dcterms:created xsi:type="dcterms:W3CDTF">2026-04-27T19:46:00Z</dcterms:created>
  <dcterms:modified xsi:type="dcterms:W3CDTF">2026-04-27T19:48:00Z</dcterms:modified>
</cp:coreProperties>
</file>