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4147" w14:textId="77777777"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14:paraId="4E572738" w14:textId="77777777"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14:paraId="008874E0" w14:textId="1A8B1411"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F9706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</w:t>
      </w:r>
      <w:r w:rsidR="00156836">
        <w:rPr>
          <w:rFonts w:ascii="Arial" w:hAnsi="Arial" w:cs="Arial"/>
          <w:b/>
          <w:sz w:val="24"/>
          <w:szCs w:val="24"/>
        </w:rPr>
        <w:t>2</w:t>
      </w:r>
      <w:r w:rsidR="00F97068">
        <w:rPr>
          <w:rFonts w:ascii="Arial" w:hAnsi="Arial" w:cs="Arial"/>
          <w:b/>
          <w:sz w:val="24"/>
          <w:szCs w:val="24"/>
        </w:rPr>
        <w:t>5</w:t>
      </w:r>
    </w:p>
    <w:p w14:paraId="0DF86D93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E905CB9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VIII, da Lei Complementar nº 035, de 23 de setembro de 2015;</w:t>
      </w:r>
    </w:p>
    <w:p w14:paraId="5341ECA6" w14:textId="27DBF4E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análise e emissão do Parecer nº 001/20</w:t>
      </w:r>
      <w:r w:rsidR="00156836">
        <w:rPr>
          <w:rFonts w:ascii="Arial" w:hAnsi="Arial" w:cs="Arial"/>
          <w:sz w:val="24"/>
          <w:szCs w:val="24"/>
        </w:rPr>
        <w:t>2</w:t>
      </w:r>
      <w:r w:rsidR="00F97068">
        <w:rPr>
          <w:rFonts w:ascii="Arial" w:hAnsi="Arial" w:cs="Arial"/>
          <w:sz w:val="24"/>
          <w:szCs w:val="24"/>
        </w:rPr>
        <w:t>5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</w:t>
      </w:r>
      <w:r w:rsidR="00FF1CFB">
        <w:rPr>
          <w:rFonts w:ascii="Arial" w:hAnsi="Arial" w:cs="Arial"/>
          <w:sz w:val="24"/>
          <w:szCs w:val="24"/>
        </w:rPr>
        <w:t>o das contas do exercício de 202</w:t>
      </w:r>
      <w:r w:rsidR="00F9706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232090C8" w14:textId="38BCAFBB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F97068">
        <w:rPr>
          <w:rFonts w:ascii="Arial" w:hAnsi="Arial" w:cs="Arial"/>
          <w:sz w:val="24"/>
          <w:szCs w:val="24"/>
        </w:rPr>
        <w:t>12</w:t>
      </w:r>
      <w:r w:rsidRPr="00BC69D4">
        <w:rPr>
          <w:rFonts w:ascii="Arial" w:hAnsi="Arial" w:cs="Arial"/>
          <w:sz w:val="24"/>
          <w:szCs w:val="24"/>
        </w:rPr>
        <w:t xml:space="preserve"> de fevereiro de 20</w:t>
      </w:r>
      <w:r w:rsidR="00156836">
        <w:rPr>
          <w:rFonts w:ascii="Arial" w:hAnsi="Arial" w:cs="Arial"/>
          <w:sz w:val="24"/>
          <w:szCs w:val="24"/>
        </w:rPr>
        <w:t>2</w:t>
      </w:r>
      <w:r w:rsidR="00F9706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35F1D2D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2EF1CFD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14:paraId="0A38075B" w14:textId="77777777"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14:paraId="227EE1B0" w14:textId="7616CBD9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Prestação de Contas constante do Relatório de Gestão inerente ao exercício de 20</w:t>
      </w:r>
      <w:r w:rsidR="00FF1CFB">
        <w:rPr>
          <w:rFonts w:ascii="Arial" w:hAnsi="Arial" w:cs="Arial"/>
          <w:sz w:val="24"/>
          <w:szCs w:val="24"/>
        </w:rPr>
        <w:t>2</w:t>
      </w:r>
      <w:r w:rsidR="00F97068">
        <w:rPr>
          <w:rFonts w:ascii="Arial" w:hAnsi="Arial" w:cs="Arial"/>
          <w:sz w:val="24"/>
          <w:szCs w:val="24"/>
        </w:rPr>
        <w:t>4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14:paraId="78A4D62E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da Prestação de Contas, bem como Relatório de Gestão ao Órgão de Controle Interno para emissão </w:t>
      </w:r>
      <w:r>
        <w:rPr>
          <w:rFonts w:ascii="Arial" w:hAnsi="Arial" w:cs="Arial"/>
          <w:sz w:val="24"/>
          <w:szCs w:val="24"/>
        </w:rPr>
        <w:t>de Relatório e</w:t>
      </w:r>
      <w:r w:rsidRPr="00BC69D4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, nos termos do art. 11 da IN.TC-0020/2015, do Tribunal de Contas do Estado de Santa Catarina.</w:t>
      </w:r>
    </w:p>
    <w:p w14:paraId="66B99A38" w14:textId="77777777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3º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14:paraId="795E4BC1" w14:textId="076F1FE2"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F97068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>de fevereiro</w:t>
      </w:r>
      <w:r w:rsidRPr="00BC69D4">
        <w:rPr>
          <w:rFonts w:ascii="Arial" w:hAnsi="Arial" w:cs="Arial"/>
          <w:sz w:val="24"/>
          <w:szCs w:val="24"/>
        </w:rPr>
        <w:t xml:space="preserve"> de 20</w:t>
      </w:r>
      <w:r w:rsidR="00156836">
        <w:rPr>
          <w:rFonts w:ascii="Arial" w:hAnsi="Arial" w:cs="Arial"/>
          <w:sz w:val="24"/>
          <w:szCs w:val="24"/>
        </w:rPr>
        <w:t>2</w:t>
      </w:r>
      <w:r w:rsidR="00F97068">
        <w:rPr>
          <w:rFonts w:ascii="Arial" w:hAnsi="Arial" w:cs="Arial"/>
          <w:sz w:val="24"/>
          <w:szCs w:val="24"/>
        </w:rPr>
        <w:t>5</w:t>
      </w:r>
      <w:r w:rsidRPr="00BC69D4">
        <w:rPr>
          <w:rFonts w:ascii="Arial" w:hAnsi="Arial" w:cs="Arial"/>
          <w:sz w:val="24"/>
          <w:szCs w:val="24"/>
        </w:rPr>
        <w:t>.</w:t>
      </w:r>
    </w:p>
    <w:p w14:paraId="318D1D28" w14:textId="77777777"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14:paraId="0DA44CB2" w14:textId="77777777"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1EEEE0" w14:textId="77777777" w:rsidR="00FF4C42" w:rsidRPr="00BC69D4" w:rsidRDefault="000B6E30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LEOMAR GUZI</w:t>
      </w:r>
    </w:p>
    <w:p w14:paraId="04BEF9A5" w14:textId="77777777"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14:paraId="2D7BE292" w14:textId="77777777"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14:paraId="04AFB44A" w14:textId="77777777"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9502" w14:textId="77777777"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14:paraId="6CEB3D4F" w14:textId="77777777"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4DDC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629C2FFC" wp14:editId="1CE9C5AB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25AA" w14:textId="77777777"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14:paraId="32B2E3CB" w14:textId="77777777"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6BBC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3C497DFE" wp14:editId="6A734147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A536C"/>
    <w:rsid w:val="000B6E30"/>
    <w:rsid w:val="00156836"/>
    <w:rsid w:val="002809FF"/>
    <w:rsid w:val="002B15A9"/>
    <w:rsid w:val="0032391B"/>
    <w:rsid w:val="004039C6"/>
    <w:rsid w:val="00494684"/>
    <w:rsid w:val="004A3B45"/>
    <w:rsid w:val="004C29E0"/>
    <w:rsid w:val="005217F6"/>
    <w:rsid w:val="00541534"/>
    <w:rsid w:val="00546771"/>
    <w:rsid w:val="00675B54"/>
    <w:rsid w:val="008810B0"/>
    <w:rsid w:val="0089567A"/>
    <w:rsid w:val="00965B54"/>
    <w:rsid w:val="00A52C9A"/>
    <w:rsid w:val="00AF5720"/>
    <w:rsid w:val="00B7592A"/>
    <w:rsid w:val="00BC1E1D"/>
    <w:rsid w:val="00BC5F47"/>
    <w:rsid w:val="00CA3A23"/>
    <w:rsid w:val="00D13CBF"/>
    <w:rsid w:val="00E8610C"/>
    <w:rsid w:val="00EF4F6C"/>
    <w:rsid w:val="00F03869"/>
    <w:rsid w:val="00F07E9F"/>
    <w:rsid w:val="00F275B6"/>
    <w:rsid w:val="00F97068"/>
    <w:rsid w:val="00FC2489"/>
    <w:rsid w:val="00FF1CF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839A8D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3</cp:revision>
  <cp:lastPrinted>2019-03-20T17:15:00Z</cp:lastPrinted>
  <dcterms:created xsi:type="dcterms:W3CDTF">2025-02-13T17:21:00Z</dcterms:created>
  <dcterms:modified xsi:type="dcterms:W3CDTF">2025-02-13T17:23:00Z</dcterms:modified>
</cp:coreProperties>
</file>