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B4168A" w:rsidRPr="00AE5F48">
        <w:rPr>
          <w:b/>
          <w:sz w:val="24"/>
          <w:szCs w:val="24"/>
        </w:rPr>
        <w:t>0</w:t>
      </w:r>
      <w:r w:rsidR="002F7602" w:rsidRPr="00AE5F48">
        <w:rPr>
          <w:b/>
          <w:sz w:val="24"/>
          <w:szCs w:val="24"/>
        </w:rPr>
        <w:t>1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AE5F48" w:rsidRDefault="00AE5F48" w:rsidP="00AE5F48">
      <w:pPr>
        <w:jc w:val="both"/>
        <w:rPr>
          <w:sz w:val="24"/>
          <w:szCs w:val="24"/>
        </w:rPr>
      </w:pPr>
    </w:p>
    <w:p w:rsidR="00AE5F48" w:rsidRDefault="00AE5F48" w:rsidP="00AE5F48">
      <w:pPr>
        <w:jc w:val="both"/>
        <w:rPr>
          <w:sz w:val="24"/>
          <w:szCs w:val="24"/>
        </w:rPr>
      </w:pPr>
    </w:p>
    <w:p w:rsidR="001049CB" w:rsidRPr="00AE5F48" w:rsidRDefault="00A423C3" w:rsidP="00AE5F48">
      <w:pPr>
        <w:jc w:val="both"/>
        <w:rPr>
          <w:sz w:val="24"/>
          <w:szCs w:val="24"/>
        </w:rPr>
      </w:pPr>
      <w:r w:rsidRPr="00AE5F48">
        <w:rPr>
          <w:sz w:val="24"/>
          <w:szCs w:val="24"/>
        </w:rPr>
        <w:t xml:space="preserve">Aos </w:t>
      </w:r>
      <w:r w:rsidR="004C5F19" w:rsidRPr="00AE5F48">
        <w:rPr>
          <w:sz w:val="24"/>
          <w:szCs w:val="24"/>
        </w:rPr>
        <w:t xml:space="preserve">cinco </w:t>
      </w:r>
      <w:r w:rsidRPr="00AE5F48">
        <w:rPr>
          <w:sz w:val="24"/>
          <w:szCs w:val="24"/>
        </w:rPr>
        <w:t xml:space="preserve">dias do mês de </w:t>
      </w:r>
      <w:r w:rsidR="004C5F19" w:rsidRPr="00AE5F48">
        <w:rPr>
          <w:sz w:val="24"/>
          <w:szCs w:val="24"/>
        </w:rPr>
        <w:t>janeiro do</w:t>
      </w:r>
      <w:r w:rsidR="002972EA" w:rsidRPr="00AE5F48">
        <w:rPr>
          <w:sz w:val="24"/>
          <w:szCs w:val="24"/>
        </w:rPr>
        <w:t xml:space="preserve"> ano de dois mil e vinte e </w:t>
      </w:r>
      <w:r w:rsidR="004C5F19" w:rsidRPr="00AE5F48">
        <w:rPr>
          <w:sz w:val="24"/>
          <w:szCs w:val="24"/>
        </w:rPr>
        <w:t>três</w:t>
      </w:r>
      <w:r w:rsidR="009B02BE" w:rsidRPr="00AE5F48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AE5F48">
        <w:rPr>
          <w:sz w:val="24"/>
          <w:szCs w:val="24"/>
        </w:rPr>
        <w:t xml:space="preserve">reunião </w:t>
      </w:r>
      <w:r w:rsidR="003D19C3" w:rsidRPr="00AE5F48">
        <w:rPr>
          <w:sz w:val="24"/>
          <w:szCs w:val="24"/>
        </w:rPr>
        <w:t>extra</w:t>
      </w:r>
      <w:r w:rsidR="00B1361A" w:rsidRPr="00AE5F48">
        <w:rPr>
          <w:sz w:val="24"/>
          <w:szCs w:val="24"/>
        </w:rPr>
        <w:t xml:space="preserve">ordinária. </w:t>
      </w:r>
      <w:r w:rsidR="00606503" w:rsidRPr="00AE5F48">
        <w:rPr>
          <w:sz w:val="24"/>
          <w:szCs w:val="24"/>
        </w:rPr>
        <w:t xml:space="preserve">A Diretora-Executiva, Tânia Giacomin De Bortoli saudou a todos e passou a apresentar </w:t>
      </w:r>
      <w:r w:rsidR="003D19C3" w:rsidRPr="00AE5F48">
        <w:rPr>
          <w:sz w:val="24"/>
          <w:szCs w:val="24"/>
        </w:rPr>
        <w:t xml:space="preserve">a alteração de carteira recomendada da assessoria de </w:t>
      </w:r>
      <w:r w:rsidR="00C95656" w:rsidRPr="00AE5F48">
        <w:rPr>
          <w:sz w:val="24"/>
          <w:szCs w:val="24"/>
        </w:rPr>
        <w:t>i</w:t>
      </w:r>
      <w:r w:rsidR="00AE5F48" w:rsidRPr="00AE5F48">
        <w:rPr>
          <w:sz w:val="24"/>
          <w:szCs w:val="24"/>
        </w:rPr>
        <w:t xml:space="preserve">nvestimentos. Após discussão e análise, os membros decidiram aprovar a </w:t>
      </w:r>
      <w:r w:rsidR="004C5F19" w:rsidRPr="00AE5F48">
        <w:rPr>
          <w:sz w:val="24"/>
          <w:szCs w:val="24"/>
        </w:rPr>
        <w:t xml:space="preserve">redução de exposição à renda variável, </w:t>
      </w:r>
      <w:r w:rsidR="00AE5F48" w:rsidRPr="00AE5F48">
        <w:rPr>
          <w:sz w:val="24"/>
          <w:szCs w:val="24"/>
        </w:rPr>
        <w:t>através da seguinte movimentação: R</w:t>
      </w:r>
      <w:r w:rsidR="00AE5F48" w:rsidRPr="00AE5F48">
        <w:rPr>
          <w:sz w:val="24"/>
          <w:szCs w:val="24"/>
        </w:rPr>
        <w:t>esgate total Caixa Bolsa Americana Multimercado 30.036.235/0001-02 (o fundo está com retorno histórico positivo, sendo assim realiza o lucro acumulado deste fundo S&amp;P e não mexemos na posição nos investimentos no exterior que corresponde apenas 1,70% do PL)</w:t>
      </w:r>
      <w:r w:rsidR="00AE5F48" w:rsidRPr="00AE5F48">
        <w:rPr>
          <w:sz w:val="24"/>
          <w:szCs w:val="24"/>
        </w:rPr>
        <w:t xml:space="preserve">; </w:t>
      </w:r>
      <w:r w:rsidR="00AE5F48" w:rsidRPr="00AE5F48">
        <w:rPr>
          <w:sz w:val="24"/>
          <w:szCs w:val="24"/>
        </w:rPr>
        <w:t>Resgate no valor de R$ 300.000,00 BB FIA Governança 10.418.335/0001-88</w:t>
      </w:r>
      <w:r w:rsidR="00AE5F48" w:rsidRPr="00AE5F48">
        <w:rPr>
          <w:sz w:val="24"/>
          <w:szCs w:val="24"/>
        </w:rPr>
        <w:t xml:space="preserve">; </w:t>
      </w:r>
      <w:r w:rsidR="00AE5F48" w:rsidRPr="00AE5F48">
        <w:rPr>
          <w:sz w:val="24"/>
          <w:szCs w:val="24"/>
        </w:rPr>
        <w:t>Resgate no valor de R$ 200.000,00 BB FIC FIA Setor Financeiro 08.973.948/0001-35</w:t>
      </w:r>
      <w:r w:rsidR="00AE5F48" w:rsidRPr="00AE5F48">
        <w:rPr>
          <w:sz w:val="24"/>
          <w:szCs w:val="24"/>
        </w:rPr>
        <w:t xml:space="preserve">; </w:t>
      </w:r>
      <w:r w:rsidR="00AE5F48" w:rsidRPr="00AE5F48">
        <w:rPr>
          <w:sz w:val="24"/>
          <w:szCs w:val="24"/>
        </w:rPr>
        <w:t>Resgate no valor de R$ 400.000,00 Caixa FIC FIA Ações Livre 30.068.169/0001-44</w:t>
      </w:r>
      <w:r w:rsidR="00AE5F48" w:rsidRPr="00AE5F48">
        <w:rPr>
          <w:sz w:val="24"/>
          <w:szCs w:val="24"/>
        </w:rPr>
        <w:t>. As movimentações reduzirão a exposição da carteira à volatilidade da renda variá</w:t>
      </w:r>
      <w:r w:rsidR="00AE5F48">
        <w:rPr>
          <w:sz w:val="24"/>
          <w:szCs w:val="24"/>
        </w:rPr>
        <w:t xml:space="preserve">vel e </w:t>
      </w:r>
      <w:r w:rsidR="00AE5F48" w:rsidRPr="00AE5F48">
        <w:rPr>
          <w:sz w:val="24"/>
          <w:szCs w:val="24"/>
        </w:rPr>
        <w:t xml:space="preserve">migração para </w:t>
      </w:r>
      <w:r w:rsidR="00AE5F48" w:rsidRPr="00AE5F48">
        <w:rPr>
          <w:sz w:val="24"/>
          <w:szCs w:val="24"/>
        </w:rPr>
        <w:t>CDI</w:t>
      </w:r>
      <w:r w:rsidR="00AE5F48">
        <w:rPr>
          <w:sz w:val="24"/>
          <w:szCs w:val="24"/>
        </w:rPr>
        <w:t xml:space="preserve">, bem como </w:t>
      </w:r>
      <w:r w:rsidR="00AE5F48" w:rsidRPr="00AE5F48">
        <w:rPr>
          <w:sz w:val="24"/>
          <w:szCs w:val="24"/>
        </w:rPr>
        <w:t>Letras Financ</w:t>
      </w:r>
      <w:r w:rsidR="00AE5F48">
        <w:rPr>
          <w:sz w:val="24"/>
          <w:szCs w:val="24"/>
        </w:rPr>
        <w:t xml:space="preserve">eiras, com prazo de 10 anos, </w:t>
      </w:r>
      <w:r w:rsidR="00AE5F48" w:rsidRPr="00AE5F48">
        <w:rPr>
          <w:sz w:val="24"/>
          <w:szCs w:val="24"/>
        </w:rPr>
        <w:t>que estão com taxas que supera</w:t>
      </w:r>
      <w:r w:rsidR="00AE5F48">
        <w:rPr>
          <w:sz w:val="24"/>
          <w:szCs w:val="24"/>
        </w:rPr>
        <w:t xml:space="preserve">m a meta atuarial do Instituto. </w:t>
      </w:r>
      <w:r w:rsidR="006B4E9A" w:rsidRPr="00AE5F48">
        <w:rPr>
          <w:bCs/>
          <w:sz w:val="24"/>
          <w:szCs w:val="24"/>
        </w:rPr>
        <w:t>A proposta segue para avaliação do Conselho Administrativo.</w:t>
      </w:r>
      <w:r w:rsidR="006B01E7" w:rsidRPr="00AE5F48">
        <w:rPr>
          <w:sz w:val="24"/>
          <w:szCs w:val="24"/>
        </w:rPr>
        <w:t xml:space="preserve"> </w:t>
      </w:r>
      <w:r w:rsidR="0041194C" w:rsidRPr="00AE5F48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E5F48">
        <w:rPr>
          <w:sz w:val="24"/>
          <w:szCs w:val="24"/>
        </w:rPr>
        <w:t xml:space="preserve"> </w:t>
      </w:r>
    </w:p>
    <w:p w:rsidR="002B1FE7" w:rsidRDefault="002B1FE7" w:rsidP="00AE5F48">
      <w:pPr>
        <w:jc w:val="both"/>
        <w:rPr>
          <w:sz w:val="24"/>
          <w:szCs w:val="24"/>
        </w:rPr>
      </w:pPr>
    </w:p>
    <w:p w:rsidR="00AE5F48" w:rsidRPr="00AE5F48" w:rsidRDefault="00AE5F48" w:rsidP="00AE5F48">
      <w:pPr>
        <w:jc w:val="both"/>
        <w:rPr>
          <w:sz w:val="24"/>
          <w:szCs w:val="24"/>
        </w:rPr>
      </w:pPr>
      <w:bookmarkStart w:id="0" w:name="_GoBack"/>
      <w:bookmarkEnd w:id="0"/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CPA-20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Pr="00AE5F48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Presidente do Conselho Administrativo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Pr="00AE5F48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CPA-10</w:t>
      </w:r>
    </w:p>
    <w:sectPr w:rsidR="002972EA" w:rsidRPr="00AE5F48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50B33"/>
    <w:rsid w:val="003864FC"/>
    <w:rsid w:val="003B6EBE"/>
    <w:rsid w:val="003C4FC7"/>
    <w:rsid w:val="003D19C3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C5F19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C15D5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EE7633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AACE-9EE6-428F-A104-A40704FA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2022-10-07T18:21:00Z</cp:lastPrinted>
  <dcterms:created xsi:type="dcterms:W3CDTF">2023-01-09T13:15:00Z</dcterms:created>
  <dcterms:modified xsi:type="dcterms:W3CDTF">2023-01-09T13:39:00Z</dcterms:modified>
</cp:coreProperties>
</file>