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7BF0" w14:textId="6E02FD91" w:rsidR="00CD2511" w:rsidRPr="008262BE" w:rsidRDefault="009B02BE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 xml:space="preserve">ATA Nº </w:t>
      </w:r>
      <w:r w:rsidR="001D519C" w:rsidRPr="008262BE">
        <w:rPr>
          <w:b/>
          <w:sz w:val="24"/>
          <w:szCs w:val="24"/>
        </w:rPr>
        <w:t>0</w:t>
      </w:r>
      <w:r w:rsidR="00D6379F" w:rsidRPr="008262BE">
        <w:rPr>
          <w:b/>
          <w:sz w:val="24"/>
          <w:szCs w:val="24"/>
        </w:rPr>
        <w:t>2</w:t>
      </w:r>
      <w:r w:rsidRPr="008262BE">
        <w:rPr>
          <w:b/>
          <w:sz w:val="24"/>
          <w:szCs w:val="24"/>
        </w:rPr>
        <w:t>/202</w:t>
      </w:r>
      <w:r w:rsidR="001D519C" w:rsidRPr="008262BE">
        <w:rPr>
          <w:b/>
          <w:sz w:val="24"/>
          <w:szCs w:val="24"/>
        </w:rPr>
        <w:t>6</w:t>
      </w:r>
    </w:p>
    <w:p w14:paraId="00E2DDDE" w14:textId="77777777" w:rsidR="00224C30" w:rsidRPr="008262BE" w:rsidRDefault="00224C30" w:rsidP="008262BE">
      <w:pPr>
        <w:spacing w:line="276" w:lineRule="auto"/>
        <w:jc w:val="center"/>
        <w:rPr>
          <w:b/>
          <w:sz w:val="24"/>
          <w:szCs w:val="24"/>
        </w:rPr>
      </w:pPr>
    </w:p>
    <w:p w14:paraId="04F2262E" w14:textId="77777777" w:rsidR="001870CE" w:rsidRPr="008262BE" w:rsidRDefault="001870CE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>ATA DA REUNIÃO DO COMITÊ DE INVE</w:t>
      </w:r>
      <w:r w:rsidR="002861F3" w:rsidRPr="008262BE">
        <w:rPr>
          <w:b/>
          <w:sz w:val="24"/>
          <w:szCs w:val="24"/>
        </w:rPr>
        <w:t>STIMENTOS DO IPRESVEL</w:t>
      </w:r>
    </w:p>
    <w:p w14:paraId="534ACA3A" w14:textId="25DDCA31" w:rsidR="008262BE" w:rsidRPr="008262BE" w:rsidRDefault="008262BE" w:rsidP="008262BE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8262BE">
        <w:rPr>
          <w:sz w:val="24"/>
          <w:szCs w:val="24"/>
        </w:rPr>
        <w:t>Aos vinte e cinco dias do mês de fevereiro do ano de dois mil e vinte e seis, às treze horas, nas dependências do Instituto de Previdência Social dos Servidores Públicos do Município de Salto Veloso – IPRESVEL, realizou-se reunião ordinária do Comitê de Investimentos, devidamente convocada, com a presença dos membros que ao final subscrevem.</w:t>
      </w:r>
      <w:r w:rsidRPr="008262BE">
        <w:rPr>
          <w:sz w:val="24"/>
          <w:szCs w:val="24"/>
        </w:rPr>
        <w:t xml:space="preserve"> </w:t>
      </w:r>
      <w:r w:rsidRPr="008262BE">
        <w:rPr>
          <w:sz w:val="24"/>
          <w:szCs w:val="24"/>
        </w:rPr>
        <w:t>Aberta a sessão, passou-se à apreciação do Relatório de Gestão de Investimentos referente ao mês de janeiro de dois mil e vinte e seis, com ênfase na análise técnica da carteira, desempenho frente à meta atuarial e avaliação do cenário econômico.</w:t>
      </w:r>
      <w:r w:rsidRPr="008262BE">
        <w:rPr>
          <w:sz w:val="24"/>
          <w:szCs w:val="24"/>
        </w:rPr>
        <w:t xml:space="preserve"> </w:t>
      </w:r>
      <w:r w:rsidRPr="008262BE">
        <w:rPr>
          <w:sz w:val="24"/>
          <w:szCs w:val="24"/>
        </w:rPr>
        <w:t>Inicialmente, no que se refere à composição e estrutura da carteira, verificou-se que o patrimônio total do Instituto atingiu o montante de R$ 52.210.424,63, apresentando evolução em relação ao período anterior. Observou-se elevada concentração em títulos públicos federais marcados na curva, correspondendo a aproximadamente 69,98% dos recursos, o que evidencia postura conservadora e aderente ao perfil previdenciário, com forte indexação à inflação. Os demais recursos encontram-se distribuídos entre fundos de renda fixa (15,18%), ativos de crédito privado (7,64%), renda variável (3,95%), multimercados (2,29%) e investimentos no exterior (0,97%), mantendo-se adequada diversificação e compatibilidade com os limites normativos.</w:t>
      </w:r>
      <w:r w:rsidRPr="008262BE">
        <w:rPr>
          <w:sz w:val="24"/>
          <w:szCs w:val="24"/>
        </w:rPr>
        <w:t xml:space="preserve"> </w:t>
      </w:r>
      <w:r w:rsidRPr="008262BE">
        <w:rPr>
          <w:sz w:val="24"/>
          <w:szCs w:val="24"/>
        </w:rPr>
        <w:t>No tocante ao desempenho, a carteira apresentou rentabilidade de 1,23% no mês de janeiro, superando a meta atuarial mensal de 0,84%, equivalente a 147% da meta estabelecida (INPC + 5,51% a.a.), bem como desempenho superior ao CDI no período. O resultado financeiro apurado no mês foi positivo em R$ 634.318,89, demonstrando consistência da estratégia adotada e adequada captura dos prêmios de risco disponíveis no mercado.</w:t>
      </w:r>
      <w:r w:rsidRPr="008262BE">
        <w:rPr>
          <w:sz w:val="24"/>
          <w:szCs w:val="24"/>
        </w:rPr>
        <w:t xml:space="preserve"> </w:t>
      </w:r>
      <w:r w:rsidRPr="008262BE">
        <w:rPr>
          <w:sz w:val="24"/>
          <w:szCs w:val="24"/>
        </w:rPr>
        <w:t xml:space="preserve">A análise por segmento evidenciou contribuição relevante dos títulos públicos atrelados ao IPCA, que permaneceram como principal vetor de retorno, bem como desempenho positivo dos fundos de renda fixa e multimercados. Por outro lado, registraram-se oscilações negativas nos investimentos no exterior e em parte dos ativos de renda variável ligados a </w:t>
      </w:r>
      <w:proofErr w:type="spellStart"/>
      <w:r w:rsidRPr="008262BE">
        <w:rPr>
          <w:sz w:val="24"/>
          <w:szCs w:val="24"/>
        </w:rPr>
        <w:t>BDRs</w:t>
      </w:r>
      <w:proofErr w:type="spellEnd"/>
      <w:r w:rsidRPr="008262BE">
        <w:rPr>
          <w:sz w:val="24"/>
          <w:szCs w:val="24"/>
        </w:rPr>
        <w:t>, refletindo o ambiente de maior volatilidade internacional, ainda que compensadas pelo bom desempenho dos fundos de ações domésticos, especialmente aqueles com estratégia ativa e foco em valor.</w:t>
      </w:r>
      <w:r w:rsidRPr="008262BE">
        <w:rPr>
          <w:sz w:val="24"/>
          <w:szCs w:val="24"/>
        </w:rPr>
        <w:t xml:space="preserve"> </w:t>
      </w:r>
      <w:r w:rsidRPr="008262BE">
        <w:rPr>
          <w:sz w:val="24"/>
          <w:szCs w:val="24"/>
        </w:rPr>
        <w:t xml:space="preserve">No âmbito do risco, verificou-se que a carteira mantém níveis controlados, com volatilidade anualizada de aproximadamente 0,71% e </w:t>
      </w:r>
      <w:proofErr w:type="spellStart"/>
      <w:r w:rsidRPr="008262BE">
        <w:rPr>
          <w:sz w:val="24"/>
          <w:szCs w:val="24"/>
        </w:rPr>
        <w:t>Value</w:t>
      </w:r>
      <w:proofErr w:type="spellEnd"/>
      <w:r w:rsidRPr="008262BE">
        <w:rPr>
          <w:sz w:val="24"/>
          <w:szCs w:val="24"/>
        </w:rPr>
        <w:t xml:space="preserve"> </w:t>
      </w:r>
      <w:proofErr w:type="spellStart"/>
      <w:r w:rsidRPr="008262BE">
        <w:rPr>
          <w:sz w:val="24"/>
          <w:szCs w:val="24"/>
        </w:rPr>
        <w:t>at</w:t>
      </w:r>
      <w:proofErr w:type="spellEnd"/>
      <w:r w:rsidRPr="008262BE">
        <w:rPr>
          <w:sz w:val="24"/>
          <w:szCs w:val="24"/>
        </w:rPr>
        <w:t xml:space="preserve"> Risk (</w:t>
      </w:r>
      <w:proofErr w:type="spellStart"/>
      <w:r w:rsidRPr="008262BE">
        <w:rPr>
          <w:sz w:val="24"/>
          <w:szCs w:val="24"/>
        </w:rPr>
        <w:t>VaR</w:t>
      </w:r>
      <w:proofErr w:type="spellEnd"/>
      <w:r w:rsidRPr="008262BE">
        <w:rPr>
          <w:sz w:val="24"/>
          <w:szCs w:val="24"/>
        </w:rPr>
        <w:t xml:space="preserve">) diário estimado em 1,17%, indicando baixa exposição a perdas extremas. O </w:t>
      </w:r>
      <w:proofErr w:type="spellStart"/>
      <w:r w:rsidRPr="008262BE">
        <w:rPr>
          <w:sz w:val="24"/>
          <w:szCs w:val="24"/>
        </w:rPr>
        <w:t>drawdown</w:t>
      </w:r>
      <w:proofErr w:type="spellEnd"/>
      <w:r w:rsidRPr="008262BE">
        <w:rPr>
          <w:sz w:val="24"/>
          <w:szCs w:val="24"/>
        </w:rPr>
        <w:t xml:space="preserve"> máximo observado foi reduzido, evidenciando estabilidade da carteira. O Beta de aproximadamente 3,22% demonstra baixa correlação com o mercado acionário, coerente com o perfil previdenciário. Destaca-se, contudo, que o índice de Sharpe em doze meses permanece negativo, indicando que, apesar da boa performance recente, o retorno ajustado ao risco ainda não supera o CDI no horizonte ampliado, o que reforça a necessidade de monitoramento contínuo da estratégia.</w:t>
      </w:r>
      <w:r w:rsidRPr="008262BE">
        <w:rPr>
          <w:sz w:val="24"/>
          <w:szCs w:val="24"/>
        </w:rPr>
        <w:t xml:space="preserve"> </w:t>
      </w:r>
      <w:r w:rsidRPr="008262BE">
        <w:rPr>
          <w:sz w:val="24"/>
          <w:szCs w:val="24"/>
        </w:rPr>
        <w:t xml:space="preserve">No que tange ao enquadramento, constatou-se plena aderência da carteira à Resolução CMN nº 4.963/2021 e à Política de Investimentos vigente, não sendo identificadas inconformidades ou extrapolações de </w:t>
      </w:r>
      <w:r w:rsidRPr="008262BE">
        <w:rPr>
          <w:sz w:val="24"/>
          <w:szCs w:val="24"/>
        </w:rPr>
        <w:lastRenderedPageBreak/>
        <w:t>limites.</w:t>
      </w:r>
      <w:r w:rsidRPr="008262BE">
        <w:rPr>
          <w:sz w:val="24"/>
          <w:szCs w:val="24"/>
        </w:rPr>
        <w:t xml:space="preserve"> </w:t>
      </w:r>
      <w:r w:rsidRPr="008262BE">
        <w:rPr>
          <w:sz w:val="24"/>
          <w:szCs w:val="24"/>
        </w:rPr>
        <w:t>Na sequência, procedeu-se à análise do cenário macroeconômico. Constatou-se que o mês de janeiro foi marcado por elevada volatilidade no ambiente internacional, decorrente de tensões geopolíticas relevantes, com destaque para a política externa dos Estados Unidos e os riscos associados a possíveis intervenções na condução da política monetária pelo Federal Reserve. Tais fatores impactaram a curva de juros americana, elevaram a aversão ao risco em determinados momentos e provocaram oscilações nos mercados globais.</w:t>
      </w:r>
      <w:r w:rsidRPr="008262BE">
        <w:rPr>
          <w:sz w:val="24"/>
          <w:szCs w:val="24"/>
        </w:rPr>
        <w:t xml:space="preserve"> </w:t>
      </w:r>
      <w:r w:rsidRPr="008262BE">
        <w:rPr>
          <w:sz w:val="24"/>
          <w:szCs w:val="24"/>
        </w:rPr>
        <w:t>No âmbito monetário, o Federal Reserve manteve a taxa de juros no intervalo entre 3,50% e 3,75%, sinalizando postura cautelosa e dependente de dados, enquanto no cenário doméstico o Banco Central do Brasil manteve a taxa Selic em 15%, com sinalização de possível início de ciclo de flexibilização monetária a partir das próximas reuniões, condicionado à evolução inflacionária. Este contexto favoreceu a manutenção de taxas reais elevadas, especialmente nos títulos públicos indexados à inflação, beneficiando a estratégia adotada pelo Instituto.</w:t>
      </w:r>
      <w:r w:rsidRPr="008262BE">
        <w:rPr>
          <w:sz w:val="24"/>
          <w:szCs w:val="24"/>
        </w:rPr>
        <w:t xml:space="preserve"> </w:t>
      </w:r>
      <w:r w:rsidRPr="008262BE">
        <w:rPr>
          <w:sz w:val="24"/>
          <w:szCs w:val="24"/>
        </w:rPr>
        <w:t xml:space="preserve">O Comitê destacou que o atual ambiente de juros reais elevados continua proporcionando oportunidades atrativas em renda fixa, especialmente em títulos públicos de médio prazo, ao passo que a exposição a ativos de maior risco deve permanecer controlada, diante da persistente incerteza externa. Ressaltou-se, ainda, a importância de acompanhamento contínuo da </w:t>
      </w:r>
      <w:proofErr w:type="spellStart"/>
      <w:r w:rsidRPr="008262BE">
        <w:rPr>
          <w:sz w:val="24"/>
          <w:szCs w:val="24"/>
        </w:rPr>
        <w:t>duration</w:t>
      </w:r>
      <w:proofErr w:type="spellEnd"/>
      <w:r w:rsidRPr="008262BE">
        <w:rPr>
          <w:sz w:val="24"/>
          <w:szCs w:val="24"/>
        </w:rPr>
        <w:t xml:space="preserve"> da carteira, em consonância com o crescimento do passivo atuarial, bem como a necessidade de ajustes táticos oportunos, sem prejuízo da estratégia de longo prazo.</w:t>
      </w:r>
      <w:r w:rsidRPr="008262BE">
        <w:rPr>
          <w:sz w:val="24"/>
          <w:szCs w:val="24"/>
        </w:rPr>
        <w:t xml:space="preserve"> </w:t>
      </w:r>
      <w:r w:rsidRPr="008262BE">
        <w:rPr>
          <w:sz w:val="24"/>
          <w:szCs w:val="24"/>
        </w:rPr>
        <w:t>Por fim, após ampla análise técnica dos dados constantes no Relatório de Gestão, o Comitê de Investimentos concluiu que a carteira do IPRESVEL apresenta adequada estrutura de alocação, desempenho satisfatório frente à meta atuarial e nível de risco compatível com os objetivos previdenciários, manifestando-se favoravelmente à manutenção das diretrizes adotadas, com monitoramento contínuo do cenário econômico e dos indicadores de desempenho.</w:t>
      </w:r>
      <w:r w:rsidRPr="008262BE">
        <w:rPr>
          <w:sz w:val="24"/>
          <w:szCs w:val="24"/>
        </w:rPr>
        <w:t xml:space="preserve"> </w:t>
      </w:r>
      <w:r w:rsidRPr="008262BE">
        <w:rPr>
          <w:sz w:val="24"/>
          <w:szCs w:val="24"/>
        </w:rPr>
        <w:t>Nada mais havendo a tratar, foi encerrada a reunião, sendo lavrada a presente ata, que, lida e achada conforme, segue assinada por todos os membros presentes.</w:t>
      </w:r>
      <w:r w:rsidRPr="008262BE">
        <w:rPr>
          <w:sz w:val="24"/>
          <w:szCs w:val="24"/>
        </w:rPr>
        <w:t xml:space="preserve"> </w:t>
      </w:r>
    </w:p>
    <w:p w14:paraId="125E7867" w14:textId="77777777" w:rsidR="00754BFF" w:rsidRPr="008262BE" w:rsidRDefault="00754BFF" w:rsidP="008262BE">
      <w:pPr>
        <w:spacing w:line="276" w:lineRule="auto"/>
        <w:jc w:val="both"/>
        <w:rPr>
          <w:sz w:val="24"/>
          <w:szCs w:val="24"/>
        </w:rPr>
      </w:pPr>
    </w:p>
    <w:p w14:paraId="60124933" w14:textId="5F9926E9" w:rsidR="00DE7838" w:rsidRPr="008262BE" w:rsidRDefault="00DE7838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>TÂNIA GIACOMIN DE BORTOLI</w:t>
      </w:r>
    </w:p>
    <w:p w14:paraId="5F590253" w14:textId="7A02076E" w:rsidR="00480B49" w:rsidRPr="008262BE" w:rsidRDefault="00480B49" w:rsidP="008262BE">
      <w:pPr>
        <w:spacing w:line="276" w:lineRule="auto"/>
        <w:jc w:val="center"/>
        <w:rPr>
          <w:sz w:val="24"/>
          <w:szCs w:val="24"/>
        </w:rPr>
      </w:pPr>
      <w:r w:rsidRPr="008262BE">
        <w:rPr>
          <w:rFonts w:eastAsiaTheme="minorHAnsi"/>
          <w:sz w:val="24"/>
          <w:szCs w:val="24"/>
          <w:lang w:eastAsia="en-US"/>
        </w:rPr>
        <w:t>CP RPPS DIRIG I</w:t>
      </w:r>
      <w:r w:rsidR="00224C30" w:rsidRPr="008262BE">
        <w:rPr>
          <w:rFonts w:eastAsiaTheme="minorHAnsi"/>
          <w:sz w:val="24"/>
          <w:szCs w:val="24"/>
          <w:lang w:eastAsia="en-US"/>
        </w:rPr>
        <w:t>/</w:t>
      </w:r>
      <w:r w:rsidRPr="008262BE">
        <w:rPr>
          <w:rFonts w:eastAsiaTheme="minorHAnsi"/>
          <w:sz w:val="24"/>
          <w:szCs w:val="24"/>
          <w:lang w:eastAsia="en-US"/>
        </w:rPr>
        <w:t>CP RPPS CGINV I</w:t>
      </w:r>
      <w:r w:rsidR="00224C30" w:rsidRPr="008262BE">
        <w:rPr>
          <w:rFonts w:eastAsiaTheme="minorHAnsi"/>
          <w:sz w:val="24"/>
          <w:szCs w:val="24"/>
          <w:lang w:eastAsia="en-US"/>
        </w:rPr>
        <w:t>/</w:t>
      </w:r>
      <w:r w:rsidRPr="008262BE">
        <w:rPr>
          <w:sz w:val="24"/>
          <w:szCs w:val="24"/>
        </w:rPr>
        <w:t>ANBIMA CPA 20</w:t>
      </w:r>
    </w:p>
    <w:p w14:paraId="61C5BE21" w14:textId="63E34E71" w:rsidR="00FA6ABD" w:rsidRPr="008262BE" w:rsidRDefault="00754BFF" w:rsidP="008262BE">
      <w:pPr>
        <w:spacing w:line="276" w:lineRule="auto"/>
        <w:jc w:val="center"/>
        <w:rPr>
          <w:sz w:val="24"/>
          <w:szCs w:val="24"/>
        </w:rPr>
      </w:pPr>
      <w:r w:rsidRPr="008262BE">
        <w:rPr>
          <w:sz w:val="24"/>
          <w:szCs w:val="24"/>
        </w:rPr>
        <w:t>Diretora-Exec</w:t>
      </w:r>
      <w:r w:rsidR="00FA6ABD" w:rsidRPr="008262BE">
        <w:rPr>
          <w:sz w:val="24"/>
          <w:szCs w:val="24"/>
        </w:rPr>
        <w:t>utiva do IPRESVEL e membro do Comitê de Investimentos</w:t>
      </w:r>
    </w:p>
    <w:p w14:paraId="59FEFBE7" w14:textId="7A1BE741" w:rsidR="00754BFF" w:rsidRPr="008262BE" w:rsidRDefault="00754BFF" w:rsidP="008262BE">
      <w:pPr>
        <w:spacing w:line="276" w:lineRule="auto"/>
        <w:jc w:val="center"/>
        <w:rPr>
          <w:sz w:val="24"/>
          <w:szCs w:val="24"/>
        </w:rPr>
      </w:pPr>
    </w:p>
    <w:p w14:paraId="38400B40" w14:textId="3B37D47C" w:rsidR="00E032C1" w:rsidRPr="008262BE" w:rsidRDefault="00E032C1" w:rsidP="008262BE">
      <w:pPr>
        <w:spacing w:line="276" w:lineRule="auto"/>
        <w:jc w:val="center"/>
        <w:rPr>
          <w:sz w:val="24"/>
          <w:szCs w:val="24"/>
        </w:rPr>
      </w:pPr>
    </w:p>
    <w:p w14:paraId="0BFC5AD0" w14:textId="77777777" w:rsidR="00480B49" w:rsidRPr="008262BE" w:rsidRDefault="00480B49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>SAMUEL MIRANDA FERREIRA</w:t>
      </w:r>
    </w:p>
    <w:p w14:paraId="5BD510FC" w14:textId="24ED6614" w:rsidR="00480B49" w:rsidRPr="008262BE" w:rsidRDefault="00480B49" w:rsidP="008262BE">
      <w:pPr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8262BE">
        <w:rPr>
          <w:rFonts w:eastAsiaTheme="minorHAnsi"/>
          <w:sz w:val="24"/>
          <w:szCs w:val="24"/>
          <w:lang w:eastAsia="en-US"/>
        </w:rPr>
        <w:t>CP RPPS CGINV I</w:t>
      </w:r>
    </w:p>
    <w:p w14:paraId="22B0F70A" w14:textId="77777777" w:rsidR="00754BFF" w:rsidRPr="008262BE" w:rsidRDefault="00754BFF" w:rsidP="008262BE">
      <w:pPr>
        <w:spacing w:line="276" w:lineRule="auto"/>
        <w:jc w:val="center"/>
        <w:rPr>
          <w:sz w:val="24"/>
          <w:szCs w:val="24"/>
        </w:rPr>
      </w:pPr>
      <w:r w:rsidRPr="008262BE">
        <w:rPr>
          <w:sz w:val="24"/>
          <w:szCs w:val="24"/>
        </w:rPr>
        <w:t>Membro do Comitê de Investimentos</w:t>
      </w:r>
    </w:p>
    <w:p w14:paraId="7AC6CED3" w14:textId="02B19B5B" w:rsidR="00480B49" w:rsidRPr="008262BE" w:rsidRDefault="00480B49" w:rsidP="008262BE">
      <w:pPr>
        <w:spacing w:line="276" w:lineRule="auto"/>
        <w:jc w:val="center"/>
        <w:rPr>
          <w:sz w:val="24"/>
          <w:szCs w:val="24"/>
        </w:rPr>
      </w:pPr>
    </w:p>
    <w:p w14:paraId="72A1A60E" w14:textId="77777777" w:rsidR="007345FA" w:rsidRPr="008262BE" w:rsidRDefault="007345FA" w:rsidP="008262BE">
      <w:pPr>
        <w:spacing w:line="276" w:lineRule="auto"/>
        <w:jc w:val="center"/>
        <w:rPr>
          <w:sz w:val="24"/>
          <w:szCs w:val="24"/>
        </w:rPr>
      </w:pPr>
    </w:p>
    <w:p w14:paraId="37F979A7" w14:textId="30259861" w:rsidR="00480B49" w:rsidRPr="008262BE" w:rsidRDefault="00056C17" w:rsidP="008262BE">
      <w:pPr>
        <w:spacing w:line="276" w:lineRule="auto"/>
        <w:jc w:val="center"/>
        <w:rPr>
          <w:b/>
          <w:sz w:val="24"/>
          <w:szCs w:val="24"/>
        </w:rPr>
      </w:pPr>
      <w:r w:rsidRPr="008262BE">
        <w:rPr>
          <w:b/>
          <w:sz w:val="24"/>
          <w:szCs w:val="24"/>
        </w:rPr>
        <w:t>MONALISA SCOLARO</w:t>
      </w:r>
    </w:p>
    <w:p w14:paraId="182F1421" w14:textId="224521E4" w:rsidR="00FB6808" w:rsidRPr="008262BE" w:rsidRDefault="00480B49" w:rsidP="008262BE">
      <w:pPr>
        <w:spacing w:line="276" w:lineRule="auto"/>
        <w:jc w:val="center"/>
        <w:rPr>
          <w:sz w:val="24"/>
          <w:szCs w:val="24"/>
        </w:rPr>
      </w:pPr>
      <w:r w:rsidRPr="008262BE">
        <w:rPr>
          <w:sz w:val="24"/>
          <w:szCs w:val="24"/>
        </w:rPr>
        <w:t>Membro do Comitê de Investimentos</w:t>
      </w:r>
    </w:p>
    <w:p w14:paraId="3B4CFA0E" w14:textId="1321CB39" w:rsidR="00FB6808" w:rsidRPr="008262BE" w:rsidRDefault="00FB6808" w:rsidP="008262BE">
      <w:pPr>
        <w:spacing w:line="276" w:lineRule="auto"/>
        <w:jc w:val="center"/>
        <w:rPr>
          <w:sz w:val="24"/>
          <w:szCs w:val="24"/>
        </w:rPr>
      </w:pPr>
    </w:p>
    <w:sectPr w:rsidR="00FB6808" w:rsidRPr="008262BE" w:rsidSect="00224C30">
      <w:headerReference w:type="default" r:id="rId8"/>
      <w:footerReference w:type="default" r:id="rId9"/>
      <w:pgSz w:w="11906" w:h="16838"/>
      <w:pgMar w:top="757" w:right="1701" w:bottom="1134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1249" w14:textId="77777777" w:rsidR="00B43ECE" w:rsidRDefault="00B43ECE" w:rsidP="00CD2511">
      <w:r>
        <w:separator/>
      </w:r>
    </w:p>
  </w:endnote>
  <w:endnote w:type="continuationSeparator" w:id="0">
    <w:p w14:paraId="616FD374" w14:textId="77777777"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D44" w14:textId="77777777"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16265415" wp14:editId="57746738">
          <wp:extent cx="7395210" cy="628015"/>
          <wp:effectExtent l="0" t="0" r="0" b="635"/>
          <wp:docPr id="158" name="Imagem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12E6" w14:textId="77777777" w:rsidR="00B43ECE" w:rsidRDefault="00B43ECE" w:rsidP="00CD2511">
      <w:r>
        <w:separator/>
      </w:r>
    </w:p>
  </w:footnote>
  <w:footnote w:type="continuationSeparator" w:id="0">
    <w:p w14:paraId="65B93CC8" w14:textId="77777777"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3D5" w14:textId="77777777"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12595785" wp14:editId="087F4929">
          <wp:extent cx="7391400" cy="1031242"/>
          <wp:effectExtent l="0" t="0" r="0" b="0"/>
          <wp:docPr id="157" name="Imagem 157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7313" w14:textId="77777777"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56C17"/>
    <w:rsid w:val="0008321B"/>
    <w:rsid w:val="00084B1D"/>
    <w:rsid w:val="00091F87"/>
    <w:rsid w:val="000937FA"/>
    <w:rsid w:val="000952E7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519C"/>
    <w:rsid w:val="001D6690"/>
    <w:rsid w:val="001F1EE3"/>
    <w:rsid w:val="00207B9B"/>
    <w:rsid w:val="00210DC6"/>
    <w:rsid w:val="0021584B"/>
    <w:rsid w:val="002204B8"/>
    <w:rsid w:val="00220D93"/>
    <w:rsid w:val="00224C30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2AF2"/>
    <w:rsid w:val="002F3946"/>
    <w:rsid w:val="002F7602"/>
    <w:rsid w:val="00302394"/>
    <w:rsid w:val="003063FE"/>
    <w:rsid w:val="00306FA7"/>
    <w:rsid w:val="0031009A"/>
    <w:rsid w:val="00311276"/>
    <w:rsid w:val="003219B2"/>
    <w:rsid w:val="00340D9B"/>
    <w:rsid w:val="00350B33"/>
    <w:rsid w:val="00361225"/>
    <w:rsid w:val="0036492A"/>
    <w:rsid w:val="003864FC"/>
    <w:rsid w:val="00386696"/>
    <w:rsid w:val="003B5E79"/>
    <w:rsid w:val="003B6EBE"/>
    <w:rsid w:val="003C485B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A90"/>
    <w:rsid w:val="00427E3E"/>
    <w:rsid w:val="00430B31"/>
    <w:rsid w:val="00435EC4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40572"/>
    <w:rsid w:val="00553100"/>
    <w:rsid w:val="005631A4"/>
    <w:rsid w:val="00565ADC"/>
    <w:rsid w:val="0057532D"/>
    <w:rsid w:val="00576350"/>
    <w:rsid w:val="00582C8E"/>
    <w:rsid w:val="00584A84"/>
    <w:rsid w:val="00585D02"/>
    <w:rsid w:val="005863ED"/>
    <w:rsid w:val="005A1805"/>
    <w:rsid w:val="005A52F1"/>
    <w:rsid w:val="005A7E67"/>
    <w:rsid w:val="005B4FC4"/>
    <w:rsid w:val="005C0D79"/>
    <w:rsid w:val="005C37C6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5B1"/>
    <w:rsid w:val="00650D99"/>
    <w:rsid w:val="00655B81"/>
    <w:rsid w:val="00665264"/>
    <w:rsid w:val="006673C4"/>
    <w:rsid w:val="00682BCE"/>
    <w:rsid w:val="00686203"/>
    <w:rsid w:val="006943F3"/>
    <w:rsid w:val="00694C3C"/>
    <w:rsid w:val="00695A6F"/>
    <w:rsid w:val="00695BEE"/>
    <w:rsid w:val="006966C9"/>
    <w:rsid w:val="006A3EC0"/>
    <w:rsid w:val="006A5BF3"/>
    <w:rsid w:val="006B01E7"/>
    <w:rsid w:val="006B0588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45FA"/>
    <w:rsid w:val="00735903"/>
    <w:rsid w:val="007362CD"/>
    <w:rsid w:val="00736305"/>
    <w:rsid w:val="007373CD"/>
    <w:rsid w:val="00753D81"/>
    <w:rsid w:val="00754BFF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332C"/>
    <w:rsid w:val="007F56F7"/>
    <w:rsid w:val="00800054"/>
    <w:rsid w:val="00804B5C"/>
    <w:rsid w:val="00805059"/>
    <w:rsid w:val="008076AC"/>
    <w:rsid w:val="00811BAB"/>
    <w:rsid w:val="008262BE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0595"/>
    <w:rsid w:val="008D1275"/>
    <w:rsid w:val="008E037C"/>
    <w:rsid w:val="008E7150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469D3"/>
    <w:rsid w:val="009527FF"/>
    <w:rsid w:val="00954B57"/>
    <w:rsid w:val="0095605B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860EA"/>
    <w:rsid w:val="009946C7"/>
    <w:rsid w:val="009A5B97"/>
    <w:rsid w:val="009B02BE"/>
    <w:rsid w:val="009B1435"/>
    <w:rsid w:val="009B19AB"/>
    <w:rsid w:val="009B5F8F"/>
    <w:rsid w:val="009D34D7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70B12"/>
    <w:rsid w:val="00A73FEB"/>
    <w:rsid w:val="00A8671B"/>
    <w:rsid w:val="00A91AF5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225E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26919"/>
    <w:rsid w:val="00C34E44"/>
    <w:rsid w:val="00C3526F"/>
    <w:rsid w:val="00C37B59"/>
    <w:rsid w:val="00C459BD"/>
    <w:rsid w:val="00C47315"/>
    <w:rsid w:val="00C522A1"/>
    <w:rsid w:val="00C63012"/>
    <w:rsid w:val="00C7086D"/>
    <w:rsid w:val="00C74BF4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79F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150CE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D0205"/>
    <w:rsid w:val="00EE553B"/>
    <w:rsid w:val="00EE7633"/>
    <w:rsid w:val="00F0077B"/>
    <w:rsid w:val="00F00ACC"/>
    <w:rsid w:val="00F07187"/>
    <w:rsid w:val="00F155CA"/>
    <w:rsid w:val="00F223D3"/>
    <w:rsid w:val="00F26917"/>
    <w:rsid w:val="00F27D79"/>
    <w:rsid w:val="00F42048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260B"/>
    <w:rsid w:val="00F93A50"/>
    <w:rsid w:val="00F974A8"/>
    <w:rsid w:val="00FA6054"/>
    <w:rsid w:val="00FA6ABD"/>
    <w:rsid w:val="00FB05D3"/>
    <w:rsid w:val="00FB2260"/>
    <w:rsid w:val="00FB291A"/>
    <w:rsid w:val="00FB3F6C"/>
    <w:rsid w:val="00FB6808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0E356D51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B68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FB680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hitespace-normal">
    <w:name w:val="whitespace-normal"/>
    <w:basedOn w:val="Fontepargpadro"/>
    <w:rsid w:val="001D519C"/>
  </w:style>
  <w:style w:type="character" w:customStyle="1" w:styleId="relative">
    <w:name w:val="relative"/>
    <w:basedOn w:val="Fontepargpadro"/>
    <w:rsid w:val="001D519C"/>
  </w:style>
  <w:style w:type="paragraph" w:customStyle="1" w:styleId="not-prose">
    <w:name w:val="not-prose"/>
    <w:basedOn w:val="Normal"/>
    <w:rsid w:val="001D51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D955-FC6C-4B47-882C-294930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3</cp:revision>
  <cp:lastPrinted>2026-04-27T18:02:00Z</cp:lastPrinted>
  <dcterms:created xsi:type="dcterms:W3CDTF">2026-04-27T17:33:00Z</dcterms:created>
  <dcterms:modified xsi:type="dcterms:W3CDTF">2026-04-27T18:03:00Z</dcterms:modified>
</cp:coreProperties>
</file>