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277213" w:rsidRDefault="009B02BE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172307">
        <w:rPr>
          <w:b/>
          <w:sz w:val="24"/>
          <w:szCs w:val="24"/>
        </w:rPr>
        <w:t>0</w:t>
      </w:r>
      <w:r w:rsidR="00AC564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/202</w:t>
      </w:r>
      <w:r w:rsidR="00172307">
        <w:rPr>
          <w:b/>
          <w:sz w:val="24"/>
          <w:szCs w:val="24"/>
        </w:rPr>
        <w:t>2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1049CB" w:rsidRPr="001049CB" w:rsidRDefault="00E573E0" w:rsidP="00DA5BC3">
      <w:pPr>
        <w:jc w:val="both"/>
        <w:rPr>
          <w:sz w:val="24"/>
          <w:szCs w:val="24"/>
        </w:rPr>
      </w:pPr>
      <w:r w:rsidRPr="00C85B3F">
        <w:rPr>
          <w:sz w:val="24"/>
          <w:szCs w:val="24"/>
        </w:rPr>
        <w:t xml:space="preserve">Aos vinte e </w:t>
      </w:r>
      <w:r w:rsidR="006E5257">
        <w:rPr>
          <w:sz w:val="24"/>
          <w:szCs w:val="24"/>
        </w:rPr>
        <w:t>três d</w:t>
      </w:r>
      <w:r w:rsidRPr="00C85B3F">
        <w:rPr>
          <w:sz w:val="24"/>
          <w:szCs w:val="24"/>
        </w:rPr>
        <w:t xml:space="preserve">ias do mês de </w:t>
      </w:r>
      <w:r w:rsidR="006E5257">
        <w:rPr>
          <w:sz w:val="24"/>
          <w:szCs w:val="24"/>
        </w:rPr>
        <w:t>junho</w:t>
      </w:r>
      <w:r w:rsidRPr="00C85B3F">
        <w:rPr>
          <w:sz w:val="24"/>
          <w:szCs w:val="24"/>
        </w:rPr>
        <w:t xml:space="preserve"> do ano de dois mil e vinte e </w:t>
      </w:r>
      <w:r>
        <w:rPr>
          <w:sz w:val="24"/>
          <w:szCs w:val="24"/>
        </w:rPr>
        <w:t>dois</w:t>
      </w:r>
      <w:r w:rsidR="009B02BE" w:rsidRPr="001049CB">
        <w:rPr>
          <w:sz w:val="24"/>
          <w:szCs w:val="24"/>
        </w:rPr>
        <w:t xml:space="preserve">, em sua sede, à Travessa das Flores, número cinquenta e oito, centro, reuniram-se os membros do Comitê de Investimentos para </w:t>
      </w:r>
      <w:r w:rsidR="00B1361A" w:rsidRPr="001049CB">
        <w:rPr>
          <w:sz w:val="24"/>
          <w:szCs w:val="24"/>
        </w:rPr>
        <w:t xml:space="preserve">reunião ordinária. </w:t>
      </w:r>
      <w:r w:rsidR="0094584C" w:rsidRPr="00FB73B4">
        <w:rPr>
          <w:sz w:val="24"/>
          <w:szCs w:val="22"/>
        </w:rPr>
        <w:t xml:space="preserve">A Diretora-Executiva, Tânia Giacomin De Bortoli saudou a todos e passou a apresentar o relatório de gestão de investimentos do mês de </w:t>
      </w:r>
      <w:r w:rsidR="006E5257">
        <w:rPr>
          <w:sz w:val="24"/>
          <w:szCs w:val="22"/>
        </w:rPr>
        <w:t>maio</w:t>
      </w:r>
      <w:r w:rsidRPr="00C85B3F">
        <w:rPr>
          <w:sz w:val="24"/>
          <w:szCs w:val="24"/>
        </w:rPr>
        <w:t xml:space="preserve">, onde a rentabilidade da carteira atingiu o percentual </w:t>
      </w:r>
      <w:r w:rsidR="004735C6">
        <w:rPr>
          <w:sz w:val="24"/>
          <w:szCs w:val="24"/>
        </w:rPr>
        <w:t xml:space="preserve">de zero vírgula sessenta e </w:t>
      </w:r>
      <w:r w:rsidR="006E5257">
        <w:rPr>
          <w:sz w:val="24"/>
          <w:szCs w:val="24"/>
        </w:rPr>
        <w:t>dois</w:t>
      </w:r>
      <w:r w:rsidR="004735C6">
        <w:rPr>
          <w:sz w:val="24"/>
          <w:szCs w:val="24"/>
        </w:rPr>
        <w:t xml:space="preserve"> por cento</w:t>
      </w:r>
      <w:r w:rsidR="00516445">
        <w:rPr>
          <w:sz w:val="24"/>
          <w:szCs w:val="24"/>
        </w:rPr>
        <w:t xml:space="preserve"> no mês, totalizando trinta e dois milhões, </w:t>
      </w:r>
      <w:r w:rsidR="006E5257">
        <w:rPr>
          <w:sz w:val="24"/>
          <w:szCs w:val="24"/>
        </w:rPr>
        <w:t xml:space="preserve">oitocentos e </w:t>
      </w:r>
      <w:r w:rsidR="00DA5BC3">
        <w:rPr>
          <w:sz w:val="24"/>
          <w:szCs w:val="24"/>
        </w:rPr>
        <w:t xml:space="preserve">quarenta e </w:t>
      </w:r>
      <w:r w:rsidR="006E5257">
        <w:rPr>
          <w:sz w:val="24"/>
          <w:szCs w:val="24"/>
        </w:rPr>
        <w:t>cinco</w:t>
      </w:r>
      <w:r w:rsidR="00DA5BC3">
        <w:rPr>
          <w:sz w:val="24"/>
          <w:szCs w:val="24"/>
        </w:rPr>
        <w:t xml:space="preserve"> mil, </w:t>
      </w:r>
      <w:r w:rsidR="006E5257">
        <w:rPr>
          <w:sz w:val="24"/>
          <w:szCs w:val="24"/>
        </w:rPr>
        <w:t xml:space="preserve">quatrocentos e sessenta e seis reais e cinquenta e nove </w:t>
      </w:r>
      <w:r w:rsidR="00DA5BC3">
        <w:rPr>
          <w:sz w:val="24"/>
          <w:szCs w:val="24"/>
        </w:rPr>
        <w:t xml:space="preserve">centavos. </w:t>
      </w:r>
      <w:r w:rsidR="00516445" w:rsidRPr="00B25527">
        <w:rPr>
          <w:sz w:val="24"/>
          <w:szCs w:val="24"/>
        </w:rPr>
        <w:t xml:space="preserve">A meta no mês ficou em </w:t>
      </w:r>
      <w:r w:rsidR="00DA5BC3">
        <w:rPr>
          <w:sz w:val="24"/>
          <w:szCs w:val="24"/>
        </w:rPr>
        <w:t xml:space="preserve">um </w:t>
      </w:r>
      <w:r w:rsidR="00516445">
        <w:rPr>
          <w:sz w:val="24"/>
          <w:szCs w:val="24"/>
        </w:rPr>
        <w:t xml:space="preserve">vírgula </w:t>
      </w:r>
      <w:r w:rsidR="00DA5BC3">
        <w:rPr>
          <w:sz w:val="24"/>
          <w:szCs w:val="24"/>
        </w:rPr>
        <w:t xml:space="preserve">setenta e três </w:t>
      </w:r>
      <w:r w:rsidR="00516445">
        <w:rPr>
          <w:sz w:val="24"/>
          <w:szCs w:val="24"/>
        </w:rPr>
        <w:t>por cento</w:t>
      </w:r>
      <w:r w:rsidR="00516445" w:rsidRPr="00B25527">
        <w:rPr>
          <w:sz w:val="24"/>
          <w:szCs w:val="24"/>
        </w:rPr>
        <w:t>, abaixo portanto, da ren</w:t>
      </w:r>
      <w:r w:rsidR="00516445">
        <w:rPr>
          <w:sz w:val="24"/>
          <w:szCs w:val="24"/>
        </w:rPr>
        <w:t xml:space="preserve">tabilidade esperada no </w:t>
      </w:r>
      <w:r w:rsidR="00516445" w:rsidRPr="008A3A64">
        <w:rPr>
          <w:sz w:val="24"/>
          <w:szCs w:val="24"/>
        </w:rPr>
        <w:t xml:space="preserve">período, em </w:t>
      </w:r>
      <w:r w:rsidR="00DA5BC3" w:rsidRPr="008A3A64">
        <w:rPr>
          <w:sz w:val="24"/>
          <w:szCs w:val="24"/>
        </w:rPr>
        <w:t>sete v</w:t>
      </w:r>
      <w:r w:rsidR="00516445" w:rsidRPr="008A3A64">
        <w:rPr>
          <w:sz w:val="24"/>
          <w:szCs w:val="24"/>
        </w:rPr>
        <w:t xml:space="preserve">írgula </w:t>
      </w:r>
      <w:r w:rsidR="00DA5BC3" w:rsidRPr="008A3A64">
        <w:rPr>
          <w:sz w:val="24"/>
          <w:szCs w:val="24"/>
        </w:rPr>
        <w:t xml:space="preserve">zero seis </w:t>
      </w:r>
      <w:r w:rsidR="00516445" w:rsidRPr="008A3A64">
        <w:rPr>
          <w:sz w:val="24"/>
          <w:szCs w:val="24"/>
        </w:rPr>
        <w:t xml:space="preserve">por cento. Na sequência, a Diretora Executiva </w:t>
      </w:r>
      <w:r w:rsidR="0041194C" w:rsidRPr="008A3A64">
        <w:rPr>
          <w:sz w:val="24"/>
          <w:szCs w:val="24"/>
        </w:rPr>
        <w:t xml:space="preserve">repassou aos membros que recebeu uma alteração na carteira recomendada </w:t>
      </w:r>
      <w:r w:rsidR="008A3A64">
        <w:rPr>
          <w:sz w:val="24"/>
          <w:szCs w:val="24"/>
        </w:rPr>
        <w:t xml:space="preserve">pela </w:t>
      </w:r>
      <w:r w:rsidR="0041194C" w:rsidRPr="008A3A64">
        <w:rPr>
          <w:sz w:val="24"/>
          <w:szCs w:val="24"/>
        </w:rPr>
        <w:t>empresa de assessoria, SMI Consultoria de Investimentos</w:t>
      </w:r>
      <w:r w:rsidR="008A3A64" w:rsidRPr="008A3A64">
        <w:rPr>
          <w:sz w:val="24"/>
          <w:szCs w:val="24"/>
        </w:rPr>
        <w:t xml:space="preserve">. </w:t>
      </w:r>
      <w:r w:rsidR="008A3A64">
        <w:rPr>
          <w:sz w:val="24"/>
          <w:szCs w:val="24"/>
        </w:rPr>
        <w:t xml:space="preserve">A justificativa é que </w:t>
      </w:r>
      <w:r w:rsidR="008A3A64" w:rsidRPr="008A3A64">
        <w:rPr>
          <w:bCs/>
          <w:sz w:val="24"/>
          <w:szCs w:val="24"/>
        </w:rPr>
        <w:t>o FED em sua última reunião alterou a projeção para a taxa de juros do intervalo de 1,75%</w:t>
      </w:r>
      <w:r w:rsidR="008A3A64">
        <w:rPr>
          <w:bCs/>
          <w:sz w:val="24"/>
          <w:szCs w:val="24"/>
        </w:rPr>
        <w:t xml:space="preserve"> a</w:t>
      </w:r>
      <w:r w:rsidR="008A3A64" w:rsidRPr="008A3A64">
        <w:rPr>
          <w:bCs/>
          <w:sz w:val="24"/>
          <w:szCs w:val="24"/>
        </w:rPr>
        <w:t xml:space="preserve"> 2,50% para 3,50% </w:t>
      </w:r>
      <w:r w:rsidR="008A3A64">
        <w:rPr>
          <w:bCs/>
          <w:sz w:val="24"/>
          <w:szCs w:val="24"/>
        </w:rPr>
        <w:t>a</w:t>
      </w:r>
      <w:r w:rsidR="008A3A64" w:rsidRPr="008A3A64">
        <w:rPr>
          <w:bCs/>
          <w:sz w:val="24"/>
          <w:szCs w:val="24"/>
        </w:rPr>
        <w:t xml:space="preserve"> 4,00%,</w:t>
      </w:r>
      <w:r w:rsidR="008A3A64" w:rsidRPr="008A3A64">
        <w:rPr>
          <w:sz w:val="24"/>
          <w:szCs w:val="24"/>
        </w:rPr>
        <w:t> colocando como real a possibilidade de que seja necessário provocar uma recessão para que a inflação retorne para a meta perseguida. </w:t>
      </w:r>
      <w:r w:rsidR="008A3A64" w:rsidRPr="008A3A64">
        <w:rPr>
          <w:bCs/>
          <w:sz w:val="24"/>
          <w:szCs w:val="24"/>
        </w:rPr>
        <w:t>Esta possibilidade de recessão tende a afetar os preços dos ativos na economia americana com mais intensidade</w:t>
      </w:r>
      <w:r w:rsidR="008A3A64" w:rsidRPr="008A3A64">
        <w:rPr>
          <w:sz w:val="24"/>
          <w:szCs w:val="24"/>
        </w:rPr>
        <w:t xml:space="preserve"> do que o inicialmente esperado </w:t>
      </w:r>
      <w:r w:rsidR="008A3A64">
        <w:rPr>
          <w:sz w:val="24"/>
          <w:szCs w:val="24"/>
        </w:rPr>
        <w:t>n</w:t>
      </w:r>
      <w:r w:rsidR="008A3A64" w:rsidRPr="008A3A64">
        <w:rPr>
          <w:sz w:val="24"/>
          <w:szCs w:val="24"/>
        </w:rPr>
        <w:t>o cenário do primeiro semestre de 2022.</w:t>
      </w:r>
      <w:r w:rsidR="008A3A64">
        <w:rPr>
          <w:sz w:val="24"/>
          <w:szCs w:val="24"/>
        </w:rPr>
        <w:t xml:space="preserve"> </w:t>
      </w:r>
      <w:r w:rsidR="008A3A64" w:rsidRPr="008A3A64">
        <w:rPr>
          <w:sz w:val="24"/>
          <w:szCs w:val="24"/>
        </w:rPr>
        <w:t>Por outro lado, o </w:t>
      </w:r>
      <w:r w:rsidR="008A3A64" w:rsidRPr="008A3A64">
        <w:rPr>
          <w:bCs/>
          <w:sz w:val="24"/>
          <w:szCs w:val="24"/>
        </w:rPr>
        <w:t>Banco Central Brasileiro em sua última reunião sinalizou que deve manter a Taxa Selic elevada por mais tempo</w:t>
      </w:r>
      <w:r w:rsidR="008A3A64" w:rsidRPr="008A3A64">
        <w:rPr>
          <w:sz w:val="24"/>
          <w:szCs w:val="24"/>
        </w:rPr>
        <w:t>, ao invés de promover um choque mais forte na taxa de juros, isto é, a Taxa Selic não deve ser reduzida em 2022, e sua redução deve ser iniciada somente no segundo semestre de 2023.</w:t>
      </w:r>
      <w:r w:rsidR="008A3A64">
        <w:rPr>
          <w:sz w:val="24"/>
          <w:szCs w:val="24"/>
        </w:rPr>
        <w:t xml:space="preserve"> </w:t>
      </w:r>
      <w:r w:rsidR="008A3A64" w:rsidRPr="008A3A64">
        <w:rPr>
          <w:sz w:val="24"/>
          <w:szCs w:val="24"/>
        </w:rPr>
        <w:t>Diante deste cenário, </w:t>
      </w:r>
      <w:r w:rsidR="008A3A64" w:rsidRPr="008A3A64">
        <w:rPr>
          <w:bCs/>
          <w:sz w:val="24"/>
          <w:szCs w:val="24"/>
        </w:rPr>
        <w:t>estamos reduzindo a exposição ao segmento de Investimentos no Exterior na ordem 2,0% (de 6,0% para 4,0%).</w:t>
      </w:r>
      <w:r w:rsidR="008A3A64" w:rsidRPr="008A3A64">
        <w:rPr>
          <w:sz w:val="24"/>
          <w:szCs w:val="24"/>
        </w:rPr>
        <w:t> Os recursos resgatados do segmento investimentos no exterior devem ser aplicados no segmento de renda fixa, p</w:t>
      </w:r>
      <w:r w:rsidR="008A3A64">
        <w:rPr>
          <w:sz w:val="24"/>
          <w:szCs w:val="24"/>
        </w:rPr>
        <w:t xml:space="preserve">referencialmente em fundos CDI </w:t>
      </w:r>
      <w:r w:rsidR="008A3A64" w:rsidRPr="008A3A64">
        <w:rPr>
          <w:sz w:val="24"/>
          <w:szCs w:val="24"/>
        </w:rPr>
        <w:t>(</w:t>
      </w:r>
      <w:r w:rsidR="008A3A64">
        <w:rPr>
          <w:sz w:val="24"/>
          <w:szCs w:val="24"/>
        </w:rPr>
        <w:t>a</w:t>
      </w:r>
      <w:r w:rsidR="008A3A64" w:rsidRPr="008A3A64">
        <w:rPr>
          <w:sz w:val="24"/>
          <w:szCs w:val="24"/>
        </w:rPr>
        <w:t>proximadamente 33% da posição atual da carteira)</w:t>
      </w:r>
      <w:r w:rsidR="008A3A64">
        <w:rPr>
          <w:sz w:val="24"/>
          <w:szCs w:val="24"/>
        </w:rPr>
        <w:t>.</w:t>
      </w:r>
      <w:r w:rsidR="0041194C" w:rsidRPr="00516445">
        <w:rPr>
          <w:sz w:val="24"/>
          <w:szCs w:val="24"/>
        </w:rPr>
        <w:t xml:space="preserve"> D</w:t>
      </w:r>
      <w:r w:rsidR="008A3A64">
        <w:rPr>
          <w:sz w:val="24"/>
          <w:szCs w:val="24"/>
        </w:rPr>
        <w:t xml:space="preserve">iante </w:t>
      </w:r>
      <w:r w:rsidR="0041194C">
        <w:rPr>
          <w:sz w:val="24"/>
          <w:szCs w:val="24"/>
        </w:rPr>
        <w:t>este cenário,</w:t>
      </w:r>
      <w:r w:rsidR="0041194C" w:rsidRPr="00516445">
        <w:rPr>
          <w:sz w:val="24"/>
          <w:szCs w:val="24"/>
        </w:rPr>
        <w:t xml:space="preserve"> </w:t>
      </w:r>
      <w:r w:rsidR="0041194C">
        <w:rPr>
          <w:sz w:val="24"/>
          <w:szCs w:val="24"/>
        </w:rPr>
        <w:t xml:space="preserve">os membros aprovaram a proposta de </w:t>
      </w:r>
      <w:r w:rsidR="0041194C" w:rsidRPr="00516445">
        <w:rPr>
          <w:sz w:val="24"/>
          <w:szCs w:val="24"/>
        </w:rPr>
        <w:t xml:space="preserve">redução </w:t>
      </w:r>
      <w:r w:rsidR="008A3A64">
        <w:rPr>
          <w:sz w:val="24"/>
          <w:szCs w:val="24"/>
        </w:rPr>
        <w:t>à exposição de investimentos no exterior n</w:t>
      </w:r>
      <w:r w:rsidR="0041194C" w:rsidRPr="00516445">
        <w:rPr>
          <w:sz w:val="24"/>
          <w:szCs w:val="24"/>
        </w:rPr>
        <w:t>a carteira do</w:t>
      </w:r>
      <w:r w:rsidR="0041194C">
        <w:rPr>
          <w:sz w:val="24"/>
          <w:szCs w:val="24"/>
        </w:rPr>
        <w:t xml:space="preserve"> Instituto, devendo ser submetida à avaliação do Conselho Administrativo. </w:t>
      </w:r>
      <w:r w:rsidR="0041194C" w:rsidRPr="001049CB">
        <w:rPr>
          <w:sz w:val="24"/>
          <w:szCs w:val="24"/>
        </w:rPr>
        <w:t>Nada mais havendo a tratar, foram encerrados os trabalhos e lavrada esta ata, que após lida e aprovada segue assinada pelos membros.</w:t>
      </w:r>
      <w:r w:rsidR="008A3A64">
        <w:rPr>
          <w:sz w:val="24"/>
          <w:szCs w:val="24"/>
        </w:rPr>
        <w:t xml:space="preserve"> </w:t>
      </w:r>
      <w:bookmarkStart w:id="0" w:name="_GoBack"/>
      <w:bookmarkEnd w:id="0"/>
    </w:p>
    <w:p w:rsidR="00EB78A1" w:rsidRDefault="00EB78A1" w:rsidP="00CD2511">
      <w:pPr>
        <w:jc w:val="both"/>
        <w:rPr>
          <w:sz w:val="24"/>
          <w:szCs w:val="24"/>
        </w:rPr>
      </w:pPr>
    </w:p>
    <w:p w:rsidR="002B1FE7" w:rsidRPr="00277213" w:rsidRDefault="002B1FE7" w:rsidP="00CD2511">
      <w:pPr>
        <w:jc w:val="both"/>
        <w:rPr>
          <w:sz w:val="24"/>
          <w:szCs w:val="24"/>
        </w:rPr>
      </w:pPr>
    </w:p>
    <w:p w:rsidR="00DE7838" w:rsidRPr="000D10CF" w:rsidRDefault="00DE7838" w:rsidP="00DE7838">
      <w:pPr>
        <w:jc w:val="center"/>
        <w:rPr>
          <w:b/>
          <w:sz w:val="22"/>
          <w:szCs w:val="22"/>
        </w:rPr>
      </w:pPr>
      <w:r w:rsidRPr="000D10CF">
        <w:rPr>
          <w:b/>
          <w:sz w:val="22"/>
          <w:szCs w:val="22"/>
        </w:rPr>
        <w:t>TÂNIA GIACOMIN DE BORTOLI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Diretora-Executiva do IPRESVEL e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Membro do Comitê de Investimentos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Certificação: ANBIMA CPA-20</w:t>
      </w:r>
    </w:p>
    <w:p w:rsidR="00DE7838" w:rsidRDefault="00DE7838" w:rsidP="00DE7838">
      <w:pPr>
        <w:jc w:val="center"/>
        <w:rPr>
          <w:sz w:val="22"/>
          <w:szCs w:val="22"/>
        </w:rPr>
      </w:pPr>
    </w:p>
    <w:p w:rsidR="00DE7838" w:rsidRPr="000D10CF" w:rsidRDefault="00DE7838" w:rsidP="00DE7838">
      <w:pPr>
        <w:jc w:val="center"/>
        <w:rPr>
          <w:b/>
          <w:sz w:val="22"/>
          <w:szCs w:val="22"/>
        </w:rPr>
      </w:pPr>
      <w:r w:rsidRPr="000D10CF">
        <w:rPr>
          <w:b/>
          <w:sz w:val="22"/>
          <w:szCs w:val="22"/>
        </w:rPr>
        <w:t>PAULO HOFFELDER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 xml:space="preserve">Presidente do Conselho Administrativo e 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Membro do Comitê de Investimentos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Certificação: ANBIMA CPA-10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</w:p>
    <w:p w:rsidR="00DE7838" w:rsidRPr="000D10CF" w:rsidRDefault="00DE7838" w:rsidP="00DE7838">
      <w:pPr>
        <w:jc w:val="center"/>
        <w:rPr>
          <w:b/>
          <w:sz w:val="22"/>
          <w:szCs w:val="22"/>
        </w:rPr>
      </w:pPr>
      <w:r w:rsidRPr="000D10CF">
        <w:rPr>
          <w:b/>
          <w:sz w:val="22"/>
          <w:szCs w:val="22"/>
        </w:rPr>
        <w:t>FERNANDA APARECIDA COSSEAU RAMOS DE SOUZA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Membro do Comitê de Investimentos</w:t>
      </w:r>
    </w:p>
    <w:p w:rsidR="005C0D79" w:rsidRPr="00277213" w:rsidRDefault="00DE7838" w:rsidP="00DE7838">
      <w:pPr>
        <w:jc w:val="center"/>
        <w:rPr>
          <w:sz w:val="24"/>
          <w:szCs w:val="24"/>
        </w:rPr>
      </w:pPr>
      <w:r w:rsidRPr="000D10CF">
        <w:rPr>
          <w:sz w:val="22"/>
          <w:szCs w:val="22"/>
        </w:rPr>
        <w:t>Certificação: ANBIMA CPA-10</w:t>
      </w: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937FA"/>
    <w:rsid w:val="000B2345"/>
    <w:rsid w:val="000C5244"/>
    <w:rsid w:val="000E69FB"/>
    <w:rsid w:val="000F4FCC"/>
    <w:rsid w:val="001049CB"/>
    <w:rsid w:val="001114C9"/>
    <w:rsid w:val="00172307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207B9B"/>
    <w:rsid w:val="002204B8"/>
    <w:rsid w:val="0022748C"/>
    <w:rsid w:val="00227EBE"/>
    <w:rsid w:val="00235666"/>
    <w:rsid w:val="00270E77"/>
    <w:rsid w:val="00275244"/>
    <w:rsid w:val="00277213"/>
    <w:rsid w:val="00280758"/>
    <w:rsid w:val="00282238"/>
    <w:rsid w:val="002861F3"/>
    <w:rsid w:val="00295A87"/>
    <w:rsid w:val="002A000F"/>
    <w:rsid w:val="002A17A2"/>
    <w:rsid w:val="002A7E41"/>
    <w:rsid w:val="002B1FE7"/>
    <w:rsid w:val="002C03BC"/>
    <w:rsid w:val="002C52B7"/>
    <w:rsid w:val="002D0926"/>
    <w:rsid w:val="002D0EC7"/>
    <w:rsid w:val="002E0425"/>
    <w:rsid w:val="002F3946"/>
    <w:rsid w:val="00350B33"/>
    <w:rsid w:val="003864FC"/>
    <w:rsid w:val="003B6EBE"/>
    <w:rsid w:val="003C4FC7"/>
    <w:rsid w:val="003D7017"/>
    <w:rsid w:val="003F29BB"/>
    <w:rsid w:val="003F6B87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423D0"/>
    <w:rsid w:val="00444BFD"/>
    <w:rsid w:val="00472E46"/>
    <w:rsid w:val="004735C6"/>
    <w:rsid w:val="00497213"/>
    <w:rsid w:val="004A08F9"/>
    <w:rsid w:val="004A7CAD"/>
    <w:rsid w:val="004B3B13"/>
    <w:rsid w:val="004C07F2"/>
    <w:rsid w:val="004C5962"/>
    <w:rsid w:val="004E090B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F5F9E"/>
    <w:rsid w:val="005F72BE"/>
    <w:rsid w:val="0060531C"/>
    <w:rsid w:val="006056DE"/>
    <w:rsid w:val="006249CF"/>
    <w:rsid w:val="0063596E"/>
    <w:rsid w:val="00644F4A"/>
    <w:rsid w:val="00655B81"/>
    <w:rsid w:val="00682BCE"/>
    <w:rsid w:val="00686203"/>
    <w:rsid w:val="006943F3"/>
    <w:rsid w:val="00694C3C"/>
    <w:rsid w:val="006966C9"/>
    <w:rsid w:val="006B16F6"/>
    <w:rsid w:val="006B2176"/>
    <w:rsid w:val="006B47D8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635BF"/>
    <w:rsid w:val="00763602"/>
    <w:rsid w:val="007972FE"/>
    <w:rsid w:val="007A1B9C"/>
    <w:rsid w:val="007A2CB4"/>
    <w:rsid w:val="007D48CB"/>
    <w:rsid w:val="007E1BF3"/>
    <w:rsid w:val="007F1756"/>
    <w:rsid w:val="007F1B2C"/>
    <w:rsid w:val="00800054"/>
    <w:rsid w:val="00804B5C"/>
    <w:rsid w:val="00805059"/>
    <w:rsid w:val="008076AC"/>
    <w:rsid w:val="008310DD"/>
    <w:rsid w:val="0083343C"/>
    <w:rsid w:val="00833F99"/>
    <w:rsid w:val="008347EA"/>
    <w:rsid w:val="00846958"/>
    <w:rsid w:val="00850ABE"/>
    <w:rsid w:val="008644DB"/>
    <w:rsid w:val="00866442"/>
    <w:rsid w:val="0087066D"/>
    <w:rsid w:val="00871E62"/>
    <w:rsid w:val="008A3A64"/>
    <w:rsid w:val="008D1275"/>
    <w:rsid w:val="00910A13"/>
    <w:rsid w:val="00912E0D"/>
    <w:rsid w:val="00914F0A"/>
    <w:rsid w:val="00930458"/>
    <w:rsid w:val="009319D1"/>
    <w:rsid w:val="0094483F"/>
    <w:rsid w:val="0094584C"/>
    <w:rsid w:val="009527FF"/>
    <w:rsid w:val="00954B57"/>
    <w:rsid w:val="0096670E"/>
    <w:rsid w:val="00970D8E"/>
    <w:rsid w:val="00973D77"/>
    <w:rsid w:val="009827FE"/>
    <w:rsid w:val="009A5B97"/>
    <w:rsid w:val="009B02BE"/>
    <w:rsid w:val="009B1435"/>
    <w:rsid w:val="009D48F2"/>
    <w:rsid w:val="009E3C9F"/>
    <w:rsid w:val="009F68AC"/>
    <w:rsid w:val="00A075EB"/>
    <w:rsid w:val="00A1501A"/>
    <w:rsid w:val="00A221CD"/>
    <w:rsid w:val="00A24542"/>
    <w:rsid w:val="00A31F1A"/>
    <w:rsid w:val="00A323F4"/>
    <w:rsid w:val="00A421BD"/>
    <w:rsid w:val="00A63E81"/>
    <w:rsid w:val="00A65864"/>
    <w:rsid w:val="00A66511"/>
    <w:rsid w:val="00A671E6"/>
    <w:rsid w:val="00A93C2E"/>
    <w:rsid w:val="00AA131E"/>
    <w:rsid w:val="00AA6FA1"/>
    <w:rsid w:val="00AC5645"/>
    <w:rsid w:val="00AC7141"/>
    <w:rsid w:val="00AD124B"/>
    <w:rsid w:val="00B1361A"/>
    <w:rsid w:val="00B34823"/>
    <w:rsid w:val="00B43ECE"/>
    <w:rsid w:val="00B50192"/>
    <w:rsid w:val="00B52EDF"/>
    <w:rsid w:val="00B53E35"/>
    <w:rsid w:val="00B603CE"/>
    <w:rsid w:val="00B647E9"/>
    <w:rsid w:val="00B66540"/>
    <w:rsid w:val="00B905AF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82D61"/>
    <w:rsid w:val="00C979B0"/>
    <w:rsid w:val="00CD2511"/>
    <w:rsid w:val="00CD688D"/>
    <w:rsid w:val="00CF413F"/>
    <w:rsid w:val="00CF4484"/>
    <w:rsid w:val="00D07D52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A5BC3"/>
    <w:rsid w:val="00DB2515"/>
    <w:rsid w:val="00DB338F"/>
    <w:rsid w:val="00DC5BD8"/>
    <w:rsid w:val="00DD61E2"/>
    <w:rsid w:val="00DE2863"/>
    <w:rsid w:val="00DE30BA"/>
    <w:rsid w:val="00DE7838"/>
    <w:rsid w:val="00DF0C37"/>
    <w:rsid w:val="00DF2E65"/>
    <w:rsid w:val="00E136C8"/>
    <w:rsid w:val="00E13F5C"/>
    <w:rsid w:val="00E228B9"/>
    <w:rsid w:val="00E2733C"/>
    <w:rsid w:val="00E53BF4"/>
    <w:rsid w:val="00E573E0"/>
    <w:rsid w:val="00E7340D"/>
    <w:rsid w:val="00E74098"/>
    <w:rsid w:val="00E80DEE"/>
    <w:rsid w:val="00EA149B"/>
    <w:rsid w:val="00EB4AC8"/>
    <w:rsid w:val="00EB78A1"/>
    <w:rsid w:val="00F47279"/>
    <w:rsid w:val="00F77C9A"/>
    <w:rsid w:val="00F93A50"/>
    <w:rsid w:val="00FA6054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2CCFA-8456-4E02-A4C7-DB99C7DE2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429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7</cp:revision>
  <cp:lastPrinted>2022-07-11T13:06:00Z</cp:lastPrinted>
  <dcterms:created xsi:type="dcterms:W3CDTF">2022-07-01T18:52:00Z</dcterms:created>
  <dcterms:modified xsi:type="dcterms:W3CDTF">2022-07-11T14:40:00Z</dcterms:modified>
</cp:coreProperties>
</file>