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F462AE">
        <w:rPr>
          <w:b/>
          <w:sz w:val="24"/>
          <w:szCs w:val="24"/>
        </w:rPr>
        <w:t>2</w:t>
      </w:r>
      <w:r w:rsidR="00E93728">
        <w:rPr>
          <w:b/>
          <w:sz w:val="24"/>
          <w:szCs w:val="24"/>
        </w:rPr>
        <w:t>2</w:t>
      </w:r>
      <w:bookmarkStart w:id="0" w:name="_GoBack"/>
      <w:bookmarkEnd w:id="0"/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F462AE">
        <w:rPr>
          <w:sz w:val="24"/>
          <w:szCs w:val="24"/>
        </w:rPr>
        <w:t>oit</w:t>
      </w:r>
      <w:r w:rsidR="002C558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4A0DEC">
        <w:rPr>
          <w:sz w:val="24"/>
          <w:szCs w:val="24"/>
        </w:rPr>
        <w:t>dez</w:t>
      </w:r>
      <w:r w:rsidR="00F462AE">
        <w:rPr>
          <w:sz w:val="24"/>
          <w:szCs w:val="24"/>
        </w:rPr>
        <w:t>emb</w:t>
      </w:r>
      <w:r w:rsidR="007748AC">
        <w:rPr>
          <w:sz w:val="24"/>
          <w:szCs w:val="24"/>
        </w:rPr>
        <w:t>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4A0DEC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4A0DEC">
        <w:rPr>
          <w:sz w:val="24"/>
          <w:szCs w:val="24"/>
        </w:rPr>
        <w:t xml:space="preserve">sugestão de resgate para os fundos que </w:t>
      </w:r>
      <w:r w:rsidR="00426716">
        <w:rPr>
          <w:sz w:val="24"/>
          <w:szCs w:val="24"/>
        </w:rPr>
        <w:t>estão rentabilizando</w:t>
      </w:r>
      <w:r w:rsidR="004A0DEC">
        <w:rPr>
          <w:sz w:val="24"/>
          <w:szCs w:val="24"/>
        </w:rPr>
        <w:t xml:space="preserve"> </w:t>
      </w:r>
      <w:r w:rsidR="00426716">
        <w:rPr>
          <w:sz w:val="24"/>
          <w:szCs w:val="24"/>
        </w:rPr>
        <w:t>inferior</w:t>
      </w:r>
      <w:r w:rsidR="004A0DEC">
        <w:rPr>
          <w:sz w:val="24"/>
          <w:szCs w:val="24"/>
        </w:rPr>
        <w:t xml:space="preserve"> ao CDI e que apresentam risco maior por estarem expostos a Crédito Privado, sendo eles, Caixa FIC Renda Fixa Ativa, </w:t>
      </w:r>
      <w:proofErr w:type="spellStart"/>
      <w:r w:rsidR="004A0DEC">
        <w:rPr>
          <w:sz w:val="24"/>
          <w:szCs w:val="24"/>
        </w:rPr>
        <w:t>Daycoval</w:t>
      </w:r>
      <w:proofErr w:type="spellEnd"/>
      <w:r w:rsidR="004A0DEC">
        <w:rPr>
          <w:sz w:val="24"/>
          <w:szCs w:val="24"/>
        </w:rPr>
        <w:t xml:space="preserve"> Classic Crédito privado e SPX FIC </w:t>
      </w:r>
      <w:proofErr w:type="spellStart"/>
      <w:r w:rsidR="004A0DEC">
        <w:rPr>
          <w:sz w:val="24"/>
          <w:szCs w:val="24"/>
        </w:rPr>
        <w:t>Seahawk</w:t>
      </w:r>
      <w:proofErr w:type="spellEnd"/>
      <w:r w:rsidR="004A0DEC">
        <w:rPr>
          <w:sz w:val="24"/>
          <w:szCs w:val="24"/>
        </w:rPr>
        <w:t xml:space="preserve"> Advisory Crédito Privado</w:t>
      </w:r>
      <w:r w:rsidR="008612FC">
        <w:rPr>
          <w:sz w:val="24"/>
          <w:szCs w:val="24"/>
        </w:rPr>
        <w:t>.</w:t>
      </w:r>
      <w:r w:rsidR="004A0DEC">
        <w:rPr>
          <w:sz w:val="24"/>
          <w:szCs w:val="24"/>
        </w:rPr>
        <w:t xml:space="preserve"> O valor resgatado será mantido em CDI com liquidez imediata para compra de títulos públicos de vencimento mais próximo, mas que estejam atingindo a meta atuarial.</w:t>
      </w:r>
      <w:r w:rsidR="00F462AE">
        <w:rPr>
          <w:sz w:val="24"/>
          <w:szCs w:val="24"/>
        </w:rPr>
        <w:t xml:space="preserve"> </w:t>
      </w:r>
      <w:r w:rsidR="004A0DEC">
        <w:rPr>
          <w:sz w:val="24"/>
          <w:szCs w:val="24"/>
        </w:rPr>
        <w:t>Após discutida e aprovada</w:t>
      </w:r>
      <w:r w:rsidR="00A1638A">
        <w:rPr>
          <w:sz w:val="24"/>
          <w:szCs w:val="24"/>
        </w:rPr>
        <w:t xml:space="preserve"> a proposta </w:t>
      </w:r>
      <w:r w:rsidR="008612FC">
        <w:rPr>
          <w:sz w:val="24"/>
          <w:szCs w:val="24"/>
        </w:rPr>
        <w:t>se</w:t>
      </w:r>
      <w:r w:rsidR="005E2A41">
        <w:rPr>
          <w:sz w:val="24"/>
          <w:szCs w:val="24"/>
        </w:rPr>
        <w:t>rá enviada</w:t>
      </w:r>
      <w:r w:rsidR="008612FC">
        <w:rPr>
          <w:sz w:val="24"/>
          <w:szCs w:val="24"/>
        </w:rPr>
        <w:t xml:space="preserve"> para aprovação do Conselho Administrativo. </w:t>
      </w:r>
      <w:r w:rsidR="004A0DEC">
        <w:rPr>
          <w:sz w:val="24"/>
          <w:szCs w:val="24"/>
        </w:rPr>
        <w:t>A Política</w:t>
      </w:r>
      <w:r w:rsidR="008E7ED3" w:rsidRPr="00D95E06">
        <w:rPr>
          <w:sz w:val="24"/>
          <w:szCs w:val="24"/>
        </w:rPr>
        <w:t xml:space="preserve"> </w:t>
      </w:r>
      <w:r w:rsidR="004A0DEC">
        <w:rPr>
          <w:sz w:val="24"/>
          <w:szCs w:val="24"/>
        </w:rPr>
        <w:t>de I</w:t>
      </w:r>
      <w:r w:rsidR="0025241F">
        <w:rPr>
          <w:sz w:val="24"/>
          <w:szCs w:val="24"/>
        </w:rPr>
        <w:t>nvestimentos</w:t>
      </w:r>
      <w:r w:rsidR="004A0DEC">
        <w:rPr>
          <w:sz w:val="24"/>
          <w:szCs w:val="24"/>
        </w:rPr>
        <w:t xml:space="preserve"> 2024</w:t>
      </w:r>
      <w:r w:rsidR="008612FC">
        <w:rPr>
          <w:sz w:val="24"/>
          <w:szCs w:val="24"/>
        </w:rPr>
        <w:t xml:space="preserve">, </w:t>
      </w:r>
      <w:r w:rsidR="004A0DEC">
        <w:rPr>
          <w:sz w:val="24"/>
          <w:szCs w:val="24"/>
        </w:rPr>
        <w:t xml:space="preserve">também </w:t>
      </w:r>
      <w:r w:rsidR="006A3EC0" w:rsidRPr="00D95E06">
        <w:rPr>
          <w:sz w:val="24"/>
          <w:szCs w:val="24"/>
        </w:rPr>
        <w:t>segue para ap</w:t>
      </w:r>
      <w:r w:rsidR="004A0DEC">
        <w:rPr>
          <w:sz w:val="24"/>
          <w:szCs w:val="24"/>
        </w:rPr>
        <w:t>rovação</w:t>
      </w:r>
      <w:r w:rsidR="006A3EC0" w:rsidRPr="00D95E06">
        <w:rPr>
          <w:sz w:val="24"/>
          <w:szCs w:val="24"/>
        </w:rPr>
        <w:t xml:space="preserve"> do Conselho Administrativo.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6716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0DEC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1638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93728"/>
    <w:rsid w:val="00EA149B"/>
    <w:rsid w:val="00EB4AC8"/>
    <w:rsid w:val="00EB78A1"/>
    <w:rsid w:val="00EE7633"/>
    <w:rsid w:val="00F00ACC"/>
    <w:rsid w:val="00F462AE"/>
    <w:rsid w:val="00F47279"/>
    <w:rsid w:val="00F63D83"/>
    <w:rsid w:val="00F77C9A"/>
    <w:rsid w:val="00F829FF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C291585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BEF6-7BF2-40AC-BBC1-57EDB832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71</cp:revision>
  <cp:lastPrinted>2023-06-22T14:50:00Z</cp:lastPrinted>
  <dcterms:created xsi:type="dcterms:W3CDTF">2023-06-07T16:15:00Z</dcterms:created>
  <dcterms:modified xsi:type="dcterms:W3CDTF">2023-12-13T12:55:00Z</dcterms:modified>
</cp:coreProperties>
</file>