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C459BD">
        <w:rPr>
          <w:b/>
          <w:sz w:val="24"/>
          <w:szCs w:val="24"/>
        </w:rPr>
        <w:t>01</w:t>
      </w:r>
      <w:r w:rsidRPr="00AE5F48">
        <w:rPr>
          <w:b/>
          <w:sz w:val="24"/>
          <w:szCs w:val="24"/>
        </w:rPr>
        <w:t>/202</w:t>
      </w:r>
      <w:r w:rsidR="00C459BD">
        <w:rPr>
          <w:b/>
          <w:sz w:val="24"/>
          <w:szCs w:val="24"/>
        </w:rPr>
        <w:t>5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015C20" w:rsidRPr="00015C20" w:rsidRDefault="00015C20" w:rsidP="00015C20">
      <w:pPr>
        <w:spacing w:before="100" w:beforeAutospacing="1" w:after="100" w:afterAutospacing="1"/>
        <w:jc w:val="both"/>
        <w:rPr>
          <w:sz w:val="22"/>
          <w:szCs w:val="22"/>
        </w:rPr>
      </w:pPr>
      <w:r w:rsidRPr="00015C20">
        <w:rPr>
          <w:sz w:val="22"/>
          <w:szCs w:val="22"/>
        </w:rPr>
        <w:t xml:space="preserve">Aos treze dias do mês de janeiro do ano de dois mil e vinte e cinco, na sede situada à Travessa das Flores, número cinquenta e oito, Centro, reuniram-se os membros do Comitê de Investimentos para a realização da primeira reunião ordinária do ano. A Diretora-Executiva, Tânia Giacomin De Bortoli, saudou os presentes e apresentou o rendimento da carteira de investimentos referente ao mês de dezembro, que totalizou trezentos e sete mil, setecentos e um reais e oitenta e cinco centavos. Na sequência, a Diretora-Executiva apresentou o calendário de reuniões para o exercício de dois mil e vinte e cinco, bem como o cronograma de pagamentos, para conhecimento dos membros do comitê. Dando continuidade à pauta, foram apresentados o Plano de Ação para o ano de dois mil e vinte e cinco e o Plano de Capacitação dos Servidores, que estabelecem diretrizes e metas para aprimoramento da gestão e qualificação da equipe. Os membros do comitê tomaram ciência dos documentos apresentados. Em seguida, a palavra foi passada à consultoria SMI, que realizou uma explanação sobre o cenário econômico atual. Foi destacado que, nos </w:t>
      </w:r>
      <w:r w:rsidRPr="00015C20">
        <w:rPr>
          <w:bCs/>
          <w:sz w:val="22"/>
          <w:szCs w:val="22"/>
        </w:rPr>
        <w:t>Estados Unidos</w:t>
      </w:r>
      <w:r w:rsidRPr="00015C20">
        <w:rPr>
          <w:sz w:val="22"/>
          <w:szCs w:val="22"/>
        </w:rPr>
        <w:t xml:space="preserve">, a atividade econômica mostra sinais de desaceleração, com volatilidade nos títulos públicos, elevado consumo, alta geração de empregos e revisão do Produto Interno Bruto (PIB). Na </w:t>
      </w:r>
      <w:r w:rsidRPr="00015C20">
        <w:rPr>
          <w:bCs/>
          <w:sz w:val="22"/>
          <w:szCs w:val="22"/>
        </w:rPr>
        <w:t>Zona do Euro</w:t>
      </w:r>
      <w:r w:rsidRPr="00015C20">
        <w:rPr>
          <w:sz w:val="22"/>
          <w:szCs w:val="22"/>
        </w:rPr>
        <w:t xml:space="preserve">, observou-se uma desaceleração da atividade econômica, com possibilidade de redução das taxas de juros no curto prazo. Já na </w:t>
      </w:r>
      <w:r w:rsidRPr="00015C20">
        <w:rPr>
          <w:bCs/>
          <w:sz w:val="22"/>
          <w:szCs w:val="22"/>
        </w:rPr>
        <w:t>China</w:t>
      </w:r>
      <w:r w:rsidRPr="00015C20">
        <w:rPr>
          <w:sz w:val="22"/>
          <w:szCs w:val="22"/>
        </w:rPr>
        <w:t xml:space="preserve">, o governo segue implementando estímulos fiscais para impulsionar as exportações. No </w:t>
      </w:r>
      <w:r w:rsidRPr="00015C20">
        <w:rPr>
          <w:bCs/>
          <w:sz w:val="22"/>
          <w:szCs w:val="22"/>
        </w:rPr>
        <w:t>Brasil</w:t>
      </w:r>
      <w:r w:rsidRPr="00015C20">
        <w:rPr>
          <w:sz w:val="22"/>
          <w:szCs w:val="22"/>
        </w:rPr>
        <w:t>, o cenário fiscal permanece desafiador, com sucessivas altas nas taxas de juros, o que favorece investimentos em renda fixa, especialmente os atrelados ao DI</w:t>
      </w:r>
      <w:r w:rsidR="00FD663D">
        <w:rPr>
          <w:sz w:val="22"/>
          <w:szCs w:val="22"/>
        </w:rPr>
        <w:t>, diminuindo</w:t>
      </w:r>
      <w:r w:rsidR="0031009A">
        <w:rPr>
          <w:sz w:val="22"/>
          <w:szCs w:val="22"/>
        </w:rPr>
        <w:t xml:space="preserve"> exposição a riscos desnecessários como crédito privado</w:t>
      </w:r>
      <w:r w:rsidRPr="00015C20">
        <w:rPr>
          <w:sz w:val="22"/>
          <w:szCs w:val="22"/>
        </w:rPr>
        <w:t xml:space="preserve">. Diante desse contexto, a consultoria </w:t>
      </w:r>
      <w:r w:rsidRPr="00015C20">
        <w:rPr>
          <w:bCs/>
          <w:sz w:val="22"/>
          <w:szCs w:val="22"/>
        </w:rPr>
        <w:t>recomendou a compra de títulos públicos</w:t>
      </w:r>
      <w:r w:rsidRPr="00015C20">
        <w:rPr>
          <w:sz w:val="22"/>
          <w:szCs w:val="22"/>
        </w:rPr>
        <w:t>, considerando que as taxas atuais estão bem acima da meta atuarial, proporcionando uma oportunidade estratégica para a carteira de investimentos. Nada mais havendo a tratar, a reunião foi encerrada e, para constar, lavrou-se a presente ata, qu</w:t>
      </w:r>
      <w:bookmarkStart w:id="0" w:name="_GoBack"/>
      <w:bookmarkEnd w:id="0"/>
      <w:r w:rsidRPr="00015C20">
        <w:rPr>
          <w:sz w:val="22"/>
          <w:szCs w:val="22"/>
        </w:rPr>
        <w:t>e segue assinada pelos presentes.</w:t>
      </w: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480B49" w:rsidRDefault="00480B49" w:rsidP="00480B49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20</w:t>
      </w:r>
    </w:p>
    <w:p w:rsidR="00DC1742" w:rsidRDefault="00DC1742" w:rsidP="00AE5F48">
      <w:pPr>
        <w:jc w:val="center"/>
        <w:rPr>
          <w:sz w:val="24"/>
          <w:szCs w:val="24"/>
        </w:rPr>
      </w:pPr>
    </w:p>
    <w:p w:rsidR="00DA16DD" w:rsidRDefault="00DA16DD" w:rsidP="00AE5F48">
      <w:pPr>
        <w:jc w:val="center"/>
        <w:rPr>
          <w:sz w:val="24"/>
          <w:szCs w:val="24"/>
        </w:rPr>
      </w:pPr>
    </w:p>
    <w:p w:rsidR="00480B49" w:rsidRDefault="00480B49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480B49" w:rsidRPr="00AE5F48" w:rsidRDefault="00480B49" w:rsidP="00480B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SAMUEL MIRANDA FERREIRA</w:t>
      </w:r>
    </w:p>
    <w:p w:rsidR="00480B49" w:rsidRDefault="00480B49" w:rsidP="00480B49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480B49" w:rsidRPr="00AE5F48" w:rsidRDefault="00480B49" w:rsidP="00480B49">
      <w:pPr>
        <w:jc w:val="center"/>
        <w:rPr>
          <w:sz w:val="24"/>
          <w:szCs w:val="24"/>
        </w:rPr>
      </w:pPr>
    </w:p>
    <w:p w:rsidR="00480B49" w:rsidRPr="00AE5F48" w:rsidRDefault="00480B49" w:rsidP="00480B49">
      <w:pPr>
        <w:jc w:val="center"/>
        <w:rPr>
          <w:sz w:val="24"/>
          <w:szCs w:val="24"/>
        </w:rPr>
      </w:pPr>
    </w:p>
    <w:p w:rsidR="00480B49" w:rsidRDefault="00480B49" w:rsidP="00480B49">
      <w:pPr>
        <w:jc w:val="center"/>
        <w:rPr>
          <w:sz w:val="24"/>
          <w:szCs w:val="24"/>
        </w:rPr>
      </w:pPr>
    </w:p>
    <w:p w:rsidR="00480B49" w:rsidRDefault="00480B49" w:rsidP="00480B49">
      <w:pPr>
        <w:jc w:val="center"/>
        <w:rPr>
          <w:sz w:val="24"/>
          <w:szCs w:val="24"/>
        </w:rPr>
      </w:pPr>
    </w:p>
    <w:p w:rsidR="00480B49" w:rsidRPr="00AE5F48" w:rsidRDefault="00480B49" w:rsidP="00480B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DÉBORA BARONCHELLO ANSILIERO</w:t>
      </w:r>
    </w:p>
    <w:p w:rsidR="00480B49" w:rsidRDefault="00480B49" w:rsidP="00480B49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480B49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054F7"/>
    <w:rsid w:val="00015C20"/>
    <w:rsid w:val="00026EA2"/>
    <w:rsid w:val="00031E61"/>
    <w:rsid w:val="0003627F"/>
    <w:rsid w:val="0004054A"/>
    <w:rsid w:val="0004175F"/>
    <w:rsid w:val="00051F30"/>
    <w:rsid w:val="000551CC"/>
    <w:rsid w:val="0008321B"/>
    <w:rsid w:val="00084B1D"/>
    <w:rsid w:val="00091F87"/>
    <w:rsid w:val="000937FA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1009A"/>
    <w:rsid w:val="003219B2"/>
    <w:rsid w:val="00350B33"/>
    <w:rsid w:val="0036492A"/>
    <w:rsid w:val="003864FC"/>
    <w:rsid w:val="00386696"/>
    <w:rsid w:val="003B5E79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80B49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2B"/>
    <w:rsid w:val="006328A4"/>
    <w:rsid w:val="0063596E"/>
    <w:rsid w:val="006443B3"/>
    <w:rsid w:val="00644F4A"/>
    <w:rsid w:val="00650D99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A5BF3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373CD"/>
    <w:rsid w:val="00753D81"/>
    <w:rsid w:val="00755325"/>
    <w:rsid w:val="00755C8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2E66"/>
    <w:rsid w:val="007E4060"/>
    <w:rsid w:val="007F1756"/>
    <w:rsid w:val="007F1B2C"/>
    <w:rsid w:val="007F56F7"/>
    <w:rsid w:val="00800054"/>
    <w:rsid w:val="00804B5C"/>
    <w:rsid w:val="00805059"/>
    <w:rsid w:val="008076AC"/>
    <w:rsid w:val="00811BAB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56DF5"/>
    <w:rsid w:val="0096182C"/>
    <w:rsid w:val="0096670E"/>
    <w:rsid w:val="00970D8E"/>
    <w:rsid w:val="00973D77"/>
    <w:rsid w:val="00981477"/>
    <w:rsid w:val="009827FE"/>
    <w:rsid w:val="009831EE"/>
    <w:rsid w:val="00985687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AE7054"/>
    <w:rsid w:val="00B0140C"/>
    <w:rsid w:val="00B06C8D"/>
    <w:rsid w:val="00B072D1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1AF6"/>
    <w:rsid w:val="00BD73D6"/>
    <w:rsid w:val="00BE0B5C"/>
    <w:rsid w:val="00BE4508"/>
    <w:rsid w:val="00BF324D"/>
    <w:rsid w:val="00BF34D0"/>
    <w:rsid w:val="00BF5531"/>
    <w:rsid w:val="00C01BA0"/>
    <w:rsid w:val="00C07ADD"/>
    <w:rsid w:val="00C11CBD"/>
    <w:rsid w:val="00C12E03"/>
    <w:rsid w:val="00C14124"/>
    <w:rsid w:val="00C16183"/>
    <w:rsid w:val="00C23C10"/>
    <w:rsid w:val="00C34E44"/>
    <w:rsid w:val="00C3526F"/>
    <w:rsid w:val="00C37B59"/>
    <w:rsid w:val="00C459BD"/>
    <w:rsid w:val="00C47315"/>
    <w:rsid w:val="00C522A1"/>
    <w:rsid w:val="00C63012"/>
    <w:rsid w:val="00C7086D"/>
    <w:rsid w:val="00C82D61"/>
    <w:rsid w:val="00C87B62"/>
    <w:rsid w:val="00C915A2"/>
    <w:rsid w:val="00C95656"/>
    <w:rsid w:val="00C979B0"/>
    <w:rsid w:val="00CB51E3"/>
    <w:rsid w:val="00CC1B56"/>
    <w:rsid w:val="00CC2D32"/>
    <w:rsid w:val="00CD03D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B518A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214FC"/>
    <w:rsid w:val="00E228B9"/>
    <w:rsid w:val="00E24661"/>
    <w:rsid w:val="00E2733C"/>
    <w:rsid w:val="00E302A0"/>
    <w:rsid w:val="00E3750A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E553B"/>
    <w:rsid w:val="00EE7633"/>
    <w:rsid w:val="00F0077B"/>
    <w:rsid w:val="00F00ACC"/>
    <w:rsid w:val="00F155CA"/>
    <w:rsid w:val="00F223D3"/>
    <w:rsid w:val="00F27D79"/>
    <w:rsid w:val="00F462AE"/>
    <w:rsid w:val="00F47279"/>
    <w:rsid w:val="00F542D1"/>
    <w:rsid w:val="00F555BC"/>
    <w:rsid w:val="00F63D83"/>
    <w:rsid w:val="00F66ECB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63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3C5A0AF3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9992A-EF17-4183-996B-C4DB9000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148</cp:revision>
  <cp:lastPrinted>2024-01-18T12:51:00Z</cp:lastPrinted>
  <dcterms:created xsi:type="dcterms:W3CDTF">2023-06-07T16:15:00Z</dcterms:created>
  <dcterms:modified xsi:type="dcterms:W3CDTF">2025-02-18T11:25:00Z</dcterms:modified>
</cp:coreProperties>
</file>