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</w:t>
      </w:r>
      <w:r w:rsidR="00833F9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E573E0" w:rsidP="001049CB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833F99">
        <w:rPr>
          <w:sz w:val="24"/>
          <w:szCs w:val="24"/>
        </w:rPr>
        <w:t>sete</w:t>
      </w:r>
      <w:r w:rsidRPr="00C85B3F">
        <w:rPr>
          <w:sz w:val="24"/>
          <w:szCs w:val="24"/>
        </w:rPr>
        <w:t xml:space="preserve"> dias do mês de </w:t>
      </w:r>
      <w:r w:rsidR="00833F99">
        <w:rPr>
          <w:sz w:val="24"/>
          <w:szCs w:val="24"/>
        </w:rPr>
        <w:t>abril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833F99">
        <w:rPr>
          <w:sz w:val="24"/>
          <w:szCs w:val="22"/>
        </w:rPr>
        <w:t>março</w:t>
      </w:r>
      <w:r w:rsidRPr="00C85B3F">
        <w:rPr>
          <w:sz w:val="24"/>
          <w:szCs w:val="24"/>
        </w:rPr>
        <w:t xml:space="preserve">, onde a rentabilidade da carteira atingiu o percentual de </w:t>
      </w:r>
      <w:r w:rsidR="00516445">
        <w:rPr>
          <w:sz w:val="24"/>
          <w:szCs w:val="24"/>
        </w:rPr>
        <w:t>um vírgula oitenta e quatro por cento no mês, totalizando trinta e dois milhões, oitocentos e setenta e quatro mil e quinhentos e noventa e quatro reais e vinte e dois centavos.</w:t>
      </w:r>
      <w:r w:rsidR="00516445" w:rsidRPr="00B25527">
        <w:rPr>
          <w:sz w:val="24"/>
          <w:szCs w:val="24"/>
        </w:rPr>
        <w:t xml:space="preserve"> A meta no mês ficou em </w:t>
      </w:r>
      <w:r w:rsidR="00516445">
        <w:rPr>
          <w:sz w:val="24"/>
          <w:szCs w:val="24"/>
        </w:rPr>
        <w:t>quatro vírgula sessenta e cinco por cento</w:t>
      </w:r>
      <w:r w:rsidR="00516445" w:rsidRPr="00B25527">
        <w:rPr>
          <w:sz w:val="24"/>
          <w:szCs w:val="24"/>
        </w:rPr>
        <w:t>, abaixo portanto, da ren</w:t>
      </w:r>
      <w:r w:rsidR="00516445">
        <w:rPr>
          <w:sz w:val="24"/>
          <w:szCs w:val="24"/>
        </w:rPr>
        <w:t>tabilidade esperada no período, em um vírgula setenta e quatro por cento.</w:t>
      </w:r>
      <w:r w:rsidR="00516445" w:rsidRPr="00B25527">
        <w:rPr>
          <w:sz w:val="24"/>
          <w:szCs w:val="24"/>
        </w:rPr>
        <w:t xml:space="preserve"> </w:t>
      </w:r>
      <w:r w:rsidR="00516445">
        <w:rPr>
          <w:sz w:val="24"/>
          <w:szCs w:val="24"/>
        </w:rPr>
        <w:t>Na sequência, a Diretora Executiva repassou aos membros que recebeu uma alteração na carteira recomendada da empresa de assessoria, SMI Consultoria de Investimentos,</w:t>
      </w:r>
      <w:r w:rsidR="00516445">
        <w:rPr>
          <w:sz w:val="24"/>
          <w:szCs w:val="24"/>
        </w:rPr>
        <w:t xml:space="preserve"> </w:t>
      </w:r>
      <w:r w:rsidR="00516445" w:rsidRPr="00516445">
        <w:rPr>
          <w:sz w:val="24"/>
          <w:szCs w:val="24"/>
        </w:rPr>
        <w:t>já como uma preparação para o</w:t>
      </w:r>
      <w:r w:rsidR="00516445">
        <w:rPr>
          <w:sz w:val="24"/>
          <w:szCs w:val="24"/>
        </w:rPr>
        <w:t xml:space="preserve"> ALM, que será enviado em breve, sugerindo r</w:t>
      </w:r>
      <w:r w:rsidR="00516445" w:rsidRPr="00516445">
        <w:rPr>
          <w:sz w:val="24"/>
          <w:szCs w:val="24"/>
        </w:rPr>
        <w:t>esgate total do fundo </w:t>
      </w:r>
      <w:r w:rsidR="00516445" w:rsidRPr="00516445">
        <w:rPr>
          <w:bCs/>
          <w:sz w:val="24"/>
          <w:szCs w:val="24"/>
        </w:rPr>
        <w:t>BB FIC Previdenciário Alocação Ativa</w:t>
      </w:r>
      <w:r w:rsidR="00516445" w:rsidRPr="00516445">
        <w:rPr>
          <w:sz w:val="24"/>
          <w:szCs w:val="24"/>
        </w:rPr>
        <w:t>, CNPJ 25.078.994/0001-90 e aplicação do montante resgatado no fundo </w:t>
      </w:r>
      <w:r w:rsidR="00516445" w:rsidRPr="00516445">
        <w:rPr>
          <w:bCs/>
          <w:sz w:val="24"/>
          <w:szCs w:val="24"/>
        </w:rPr>
        <w:t>BB FIC Prev. Perfil Renda Fixa</w:t>
      </w:r>
      <w:r w:rsidR="00516445" w:rsidRPr="00516445">
        <w:rPr>
          <w:sz w:val="24"/>
          <w:szCs w:val="24"/>
        </w:rPr>
        <w:t>, CNPJ 13.077.418/0001-49; resgate total do fundo </w:t>
      </w:r>
      <w:r w:rsidR="00516445" w:rsidRPr="00516445">
        <w:rPr>
          <w:bCs/>
          <w:sz w:val="24"/>
          <w:szCs w:val="24"/>
        </w:rPr>
        <w:t>Caixa FIC Brasil Gestão Estratégica Renda Fixa</w:t>
      </w:r>
      <w:r w:rsidR="00516445" w:rsidRPr="00516445">
        <w:rPr>
          <w:sz w:val="24"/>
          <w:szCs w:val="24"/>
        </w:rPr>
        <w:t>, CNPJ 23.215.097/0001-55, e aplicação do montante no </w:t>
      </w:r>
      <w:r w:rsidR="00516445" w:rsidRPr="00516445">
        <w:rPr>
          <w:bCs/>
          <w:sz w:val="24"/>
          <w:szCs w:val="24"/>
        </w:rPr>
        <w:t>Caixa Brasil Referenciado</w:t>
      </w:r>
      <w:r w:rsidR="00516445" w:rsidRPr="00516445">
        <w:rPr>
          <w:sz w:val="24"/>
          <w:szCs w:val="24"/>
        </w:rPr>
        <w:t>, CNPJ 03.737.206/0001-97; resgate total do fundo </w:t>
      </w:r>
      <w:r w:rsidR="00516445" w:rsidRPr="00516445">
        <w:rPr>
          <w:bCs/>
          <w:sz w:val="24"/>
          <w:szCs w:val="24"/>
        </w:rPr>
        <w:t xml:space="preserve">Caixa FIC FIA </w:t>
      </w:r>
      <w:proofErr w:type="spellStart"/>
      <w:r w:rsidR="00516445" w:rsidRPr="00516445">
        <w:rPr>
          <w:bCs/>
          <w:sz w:val="24"/>
          <w:szCs w:val="24"/>
        </w:rPr>
        <w:t>Multigestor</w:t>
      </w:r>
      <w:proofErr w:type="spellEnd"/>
      <w:r w:rsidR="00516445" w:rsidRPr="00516445">
        <w:rPr>
          <w:sz w:val="24"/>
          <w:szCs w:val="24"/>
        </w:rPr>
        <w:t>, CNPJ 30.068.224/0001-04, e aplicação do montante resgatado no </w:t>
      </w:r>
      <w:r w:rsidR="00516445" w:rsidRPr="00516445">
        <w:rPr>
          <w:bCs/>
          <w:sz w:val="24"/>
          <w:szCs w:val="24"/>
        </w:rPr>
        <w:t>Caixa Brasil FIC FIA </w:t>
      </w:r>
      <w:r w:rsidR="00516445" w:rsidRPr="00516445">
        <w:rPr>
          <w:bCs/>
          <w:sz w:val="24"/>
          <w:szCs w:val="24"/>
          <w:bdr w:val="none" w:sz="0" w:space="0" w:color="auto" w:frame="1"/>
        </w:rPr>
        <w:t>Ações</w:t>
      </w:r>
      <w:r w:rsidR="00516445" w:rsidRPr="00516445">
        <w:rPr>
          <w:bCs/>
          <w:sz w:val="24"/>
          <w:szCs w:val="24"/>
        </w:rPr>
        <w:t> </w:t>
      </w:r>
      <w:r w:rsidR="00516445" w:rsidRPr="00516445">
        <w:rPr>
          <w:bCs/>
          <w:sz w:val="24"/>
          <w:szCs w:val="24"/>
          <w:bdr w:val="none" w:sz="0" w:space="0" w:color="auto" w:frame="1"/>
        </w:rPr>
        <w:t>Livre</w:t>
      </w:r>
      <w:r w:rsidR="00516445" w:rsidRPr="00516445">
        <w:rPr>
          <w:sz w:val="24"/>
          <w:szCs w:val="24"/>
        </w:rPr>
        <w:t>, CNPJ 30.068.169/0001-44; resgate total do fundo </w:t>
      </w:r>
      <w:r w:rsidR="00516445" w:rsidRPr="00516445">
        <w:rPr>
          <w:bCs/>
          <w:sz w:val="24"/>
          <w:szCs w:val="24"/>
        </w:rPr>
        <w:t>Caixa FIA Consumo</w:t>
      </w:r>
      <w:r w:rsidR="00516445" w:rsidRPr="00516445">
        <w:rPr>
          <w:sz w:val="24"/>
          <w:szCs w:val="24"/>
        </w:rPr>
        <w:t>, CNPJ 10.577.512/0001-79, e aplicação do montante resgatado no </w:t>
      </w:r>
      <w:r w:rsidR="00516445" w:rsidRPr="00516445">
        <w:rPr>
          <w:bCs/>
          <w:sz w:val="24"/>
          <w:szCs w:val="24"/>
        </w:rPr>
        <w:t>Caixa Brasil Referenciado</w:t>
      </w:r>
      <w:r w:rsidR="00516445" w:rsidRPr="00516445">
        <w:rPr>
          <w:sz w:val="24"/>
          <w:szCs w:val="24"/>
        </w:rPr>
        <w:t>, CNPJ 03.737.206/0001-97. As movimentações submetidas à apreciação do Comitê buscam encurtar a carteira e mitigar o risco de mercado, além de procurar diversificar os investimentos, aumentando a exposição em "inflação curta" e CDI. Para o segundo semestre, é esperado uma alta volatilidade dos mercados, impulsionada pela corrida eleitoral. Além disso, com a subida das taxas de juros americanas, o dinheiro especulativo que veio para o Brasil nestes últimos meses, tende a ir para os EUA, ocasionando uma depreciação do câmbio (dólar subindo), trazendo ainda mais riscos para os mercados emergentes. D</w:t>
      </w:r>
      <w:r w:rsidR="00516445">
        <w:rPr>
          <w:sz w:val="24"/>
          <w:szCs w:val="24"/>
        </w:rPr>
        <w:t>iante deste cenário,</w:t>
      </w:r>
      <w:r w:rsidR="00516445" w:rsidRPr="00516445">
        <w:rPr>
          <w:sz w:val="24"/>
          <w:szCs w:val="24"/>
        </w:rPr>
        <w:t xml:space="preserve"> </w:t>
      </w:r>
      <w:r w:rsidR="00516445">
        <w:rPr>
          <w:sz w:val="24"/>
          <w:szCs w:val="24"/>
        </w:rPr>
        <w:t xml:space="preserve">os membros aprovaram a proposta de </w:t>
      </w:r>
      <w:r w:rsidR="00516445" w:rsidRPr="00516445">
        <w:rPr>
          <w:sz w:val="24"/>
          <w:szCs w:val="24"/>
        </w:rPr>
        <w:t>diversificação e a redução do risco para a carteira do</w:t>
      </w:r>
      <w:r w:rsidR="00516445">
        <w:rPr>
          <w:sz w:val="24"/>
          <w:szCs w:val="24"/>
        </w:rPr>
        <w:t xml:space="preserve"> Instituto, devendo ser submetida à avaliação do Conselho Administrativo.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5C0D79" w:rsidRPr="00277213" w:rsidRDefault="00DE7838" w:rsidP="00DE7838">
      <w:pPr>
        <w:jc w:val="center"/>
        <w:rPr>
          <w:sz w:val="24"/>
          <w:szCs w:val="24"/>
        </w:rPr>
      </w:pPr>
      <w:r w:rsidRPr="000D10CF">
        <w:rPr>
          <w:sz w:val="22"/>
          <w:szCs w:val="22"/>
        </w:rPr>
        <w:t>Certificação: ANBIMA CPA-10</w:t>
      </w:r>
      <w:bookmarkStart w:id="0" w:name="_GoBack"/>
      <w:bookmarkEnd w:id="0"/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A000F"/>
    <w:rsid w:val="002A7E41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9786-7AF6-46D7-9121-4503511B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2022-01-20T19:02:00Z</cp:lastPrinted>
  <dcterms:created xsi:type="dcterms:W3CDTF">2022-04-28T21:20:00Z</dcterms:created>
  <dcterms:modified xsi:type="dcterms:W3CDTF">2022-04-28T21:28:00Z</dcterms:modified>
</cp:coreProperties>
</file>