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2AC9" w14:textId="5E5E1BB0" w:rsidR="004C29E0" w:rsidRPr="00E058B7" w:rsidRDefault="004C29E0" w:rsidP="00B759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8B7">
        <w:rPr>
          <w:rFonts w:ascii="Times New Roman" w:hAnsi="Times New Roman" w:cs="Times New Roman"/>
          <w:b/>
          <w:sz w:val="32"/>
          <w:szCs w:val="32"/>
        </w:rPr>
        <w:t>CONSELHO FISCAL</w:t>
      </w:r>
    </w:p>
    <w:p w14:paraId="6E681039" w14:textId="51156570" w:rsidR="004A3B45" w:rsidRPr="00E058B7" w:rsidRDefault="004A3B45" w:rsidP="00C01AEF">
      <w:pPr>
        <w:rPr>
          <w:rFonts w:ascii="Times New Roman" w:hAnsi="Times New Roman" w:cs="Times New Roman"/>
          <w:b/>
        </w:rPr>
      </w:pPr>
      <w:r w:rsidRPr="00E058B7">
        <w:rPr>
          <w:rFonts w:ascii="Times New Roman" w:hAnsi="Times New Roman" w:cs="Times New Roman"/>
          <w:b/>
        </w:rPr>
        <w:t xml:space="preserve">PARECER </w:t>
      </w:r>
      <w:r w:rsidR="0089567A" w:rsidRPr="00E058B7">
        <w:rPr>
          <w:rFonts w:ascii="Times New Roman" w:hAnsi="Times New Roman" w:cs="Times New Roman"/>
          <w:b/>
        </w:rPr>
        <w:t>Nº 00</w:t>
      </w:r>
      <w:r w:rsidR="00097524" w:rsidRPr="00E058B7">
        <w:rPr>
          <w:rFonts w:ascii="Times New Roman" w:hAnsi="Times New Roman" w:cs="Times New Roman"/>
          <w:b/>
        </w:rPr>
        <w:t>6</w:t>
      </w:r>
      <w:r w:rsidR="0089567A" w:rsidRPr="00E058B7">
        <w:rPr>
          <w:rFonts w:ascii="Times New Roman" w:hAnsi="Times New Roman" w:cs="Times New Roman"/>
          <w:b/>
        </w:rPr>
        <w:t>/20</w:t>
      </w:r>
      <w:r w:rsidR="00AC3420" w:rsidRPr="00E058B7">
        <w:rPr>
          <w:rFonts w:ascii="Times New Roman" w:hAnsi="Times New Roman" w:cs="Times New Roman"/>
          <w:b/>
        </w:rPr>
        <w:t>2</w:t>
      </w:r>
      <w:r w:rsidR="00FE4E7C" w:rsidRPr="00E058B7">
        <w:rPr>
          <w:rFonts w:ascii="Times New Roman" w:hAnsi="Times New Roman" w:cs="Times New Roman"/>
          <w:b/>
        </w:rPr>
        <w:t>5</w:t>
      </w:r>
    </w:p>
    <w:p w14:paraId="1FEA7153" w14:textId="2E3F51D5" w:rsidR="002B7288" w:rsidRPr="00E058B7" w:rsidRDefault="002B7288" w:rsidP="002B7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  <w:r w:rsidRPr="00E058B7">
        <w:rPr>
          <w:rFonts w:ascii="Times New Roman" w:eastAsia="Times New Roman" w:hAnsi="Times New Roman" w:cs="Times New Roman"/>
          <w:b/>
          <w:bCs/>
          <w:lang w:eastAsia="pt-BR"/>
        </w:rPr>
        <w:t>Assunto:</w:t>
      </w:r>
      <w:r w:rsidRPr="00E058B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058B7">
        <w:rPr>
          <w:rFonts w:ascii="Times New Roman" w:eastAsia="Times New Roman" w:hAnsi="Times New Roman" w:cs="Times New Roman"/>
          <w:b/>
          <w:bCs/>
          <w:lang w:eastAsia="pt-BR"/>
        </w:rPr>
        <w:t xml:space="preserve">Avaliação dos Investimentos do </w:t>
      </w:r>
      <w:r w:rsidR="00097524" w:rsidRPr="00E058B7">
        <w:rPr>
          <w:rFonts w:ascii="Times New Roman" w:eastAsia="Times New Roman" w:hAnsi="Times New Roman" w:cs="Times New Roman"/>
          <w:b/>
          <w:bCs/>
          <w:lang w:eastAsia="pt-BR"/>
        </w:rPr>
        <w:t>5</w:t>
      </w:r>
      <w:r w:rsidRPr="00E058B7">
        <w:rPr>
          <w:rFonts w:ascii="Times New Roman" w:eastAsia="Times New Roman" w:hAnsi="Times New Roman" w:cs="Times New Roman"/>
          <w:b/>
          <w:bCs/>
          <w:lang w:eastAsia="pt-BR"/>
        </w:rPr>
        <w:t>º Bimestre de 2025.</w:t>
      </w:r>
    </w:p>
    <w:p w14:paraId="42C9884A" w14:textId="77777777" w:rsidR="00E058B7" w:rsidRPr="00E058B7" w:rsidRDefault="00E058B7" w:rsidP="00E05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058B7">
        <w:rPr>
          <w:rFonts w:ascii="Times New Roman" w:eastAsia="Times New Roman" w:hAnsi="Times New Roman" w:cs="Times New Roman"/>
          <w:lang w:eastAsia="pt-BR"/>
        </w:rPr>
        <w:t>O Conselho Fiscal do Instituto de Previdência Social dos Servidores Públicos do Município de Salto Veloso – IPRESVEL, no uso de suas atribuições legais e regimentais, reuniu-se no dia 25 de novembro de 2025 com o objetivo de examinar o Relatório de Gestão de Investimentos referente ao mês de outubro de 2025, compondo a análise do 5º bimestre do exercício.</w:t>
      </w:r>
    </w:p>
    <w:p w14:paraId="487E4D55" w14:textId="77777777" w:rsidR="00E058B7" w:rsidRPr="00E058B7" w:rsidRDefault="00E058B7" w:rsidP="00E05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058B7">
        <w:rPr>
          <w:rFonts w:ascii="Times New Roman" w:eastAsia="Times New Roman" w:hAnsi="Times New Roman" w:cs="Times New Roman"/>
          <w:lang w:eastAsia="pt-BR"/>
        </w:rPr>
        <w:t>Após criteriosa avaliação das informações apresentadas no relatório, e em observância à legislação aplicável, em especial à Resolução CMN nº 4.963/2021, o Conselho Fiscal registra o que segue:</w:t>
      </w:r>
    </w:p>
    <w:p w14:paraId="3069968A" w14:textId="77777777" w:rsidR="00E058B7" w:rsidRPr="00E058B7" w:rsidRDefault="00E058B7" w:rsidP="00E05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058B7">
        <w:rPr>
          <w:rFonts w:ascii="Times New Roman" w:eastAsia="Times New Roman" w:hAnsi="Times New Roman" w:cs="Times New Roman"/>
          <w:lang w:eastAsia="pt-BR"/>
        </w:rPr>
        <w:t>I – Os ativos que compõem a carteira de investimentos do IPRESVEL mantiveram-se alocados em conformidade com os limites legais e com a Política de Investimentos aprovada para o exercício de 2025, sem qualquer extrapolação dos percentuais regulamentares.</w:t>
      </w:r>
    </w:p>
    <w:p w14:paraId="5DC0EBBF" w14:textId="77777777" w:rsidR="00E058B7" w:rsidRPr="00E058B7" w:rsidRDefault="00E058B7" w:rsidP="00E05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058B7">
        <w:rPr>
          <w:rFonts w:ascii="Times New Roman" w:eastAsia="Times New Roman" w:hAnsi="Times New Roman" w:cs="Times New Roman"/>
          <w:lang w:eastAsia="pt-BR"/>
        </w:rPr>
        <w:t>II – A distribuição da carteira segue predominantemente concentrada em Títulos Públicos Federais indexados ao IPCA (aproximadamente 70,6%), característica compatível com o perfil conservador do Regime Próprio de Previdência. Os demais segmentos – fundos de renda fixa, crédito privado, renda variável, multimercados e investimentos no exterior – apresentaram participações coerentes com os parâmetros normativos e com a Política vigente.</w:t>
      </w:r>
    </w:p>
    <w:p w14:paraId="4D20E064" w14:textId="77777777" w:rsidR="00E058B7" w:rsidRPr="00E058B7" w:rsidRDefault="00E058B7" w:rsidP="00E05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058B7">
        <w:rPr>
          <w:rFonts w:ascii="Times New Roman" w:eastAsia="Times New Roman" w:hAnsi="Times New Roman" w:cs="Times New Roman"/>
          <w:lang w:eastAsia="pt-BR"/>
        </w:rPr>
        <w:t xml:space="preserve">III – A rentabilidade apurada no mês de outubro (0,99%) superou a meta atuarial fixada em INPC + 5,24% a.a., cujo equivalente mensal foi de 0,46%, contribuindo para um acumulado positivo no ano (10,04%) acima da meta acumulada no mesmo período (8,16%). Os indicadores de risco demonstraram comportamento adequado, com baixa volatilidade, </w:t>
      </w:r>
      <w:proofErr w:type="spellStart"/>
      <w:r w:rsidRPr="00E058B7">
        <w:rPr>
          <w:rFonts w:ascii="Times New Roman" w:eastAsia="Times New Roman" w:hAnsi="Times New Roman" w:cs="Times New Roman"/>
          <w:lang w:eastAsia="pt-BR"/>
        </w:rPr>
        <w:t>drawdown</w:t>
      </w:r>
      <w:proofErr w:type="spellEnd"/>
      <w:r w:rsidRPr="00E058B7">
        <w:rPr>
          <w:rFonts w:ascii="Times New Roman" w:eastAsia="Times New Roman" w:hAnsi="Times New Roman" w:cs="Times New Roman"/>
          <w:lang w:eastAsia="pt-BR"/>
        </w:rPr>
        <w:t xml:space="preserve"> reduzido e carteira integralmente enquadrada.</w:t>
      </w:r>
    </w:p>
    <w:p w14:paraId="014D4CA6" w14:textId="77777777" w:rsidR="00E058B7" w:rsidRPr="00E058B7" w:rsidRDefault="00E058B7" w:rsidP="00E05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058B7">
        <w:rPr>
          <w:rFonts w:ascii="Times New Roman" w:eastAsia="Times New Roman" w:hAnsi="Times New Roman" w:cs="Times New Roman"/>
          <w:lang w:eastAsia="pt-BR"/>
        </w:rPr>
        <w:t>IV – A análise dos indicadores de liquidez, solvência, enquadramento e diversificação confirma a aderência da carteira aos princípios de segurança, rentabilidade e sustentabilidade exigidos dos Regimes Próprios de Previdência Social. Não foram identificadas anomalias, inconformidades ou ocorrências que comprometam a governança dos investimentos deste Instituto.</w:t>
      </w:r>
    </w:p>
    <w:p w14:paraId="0D823A80" w14:textId="77777777" w:rsidR="00E058B7" w:rsidRPr="00E058B7" w:rsidRDefault="00E058B7" w:rsidP="00E05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058B7">
        <w:rPr>
          <w:rFonts w:ascii="Times New Roman" w:eastAsia="Times New Roman" w:hAnsi="Times New Roman" w:cs="Times New Roman"/>
          <w:lang w:eastAsia="pt-BR"/>
        </w:rPr>
        <w:t>Diante do exposto, o Conselho Fiscal manifesta parecer favorável à regularidade dos investimentos analisados no 5º bimestre de 2025, recomendando a aprovação do Relatório de Gestão anexo e o prosseguimento da gestão responsável dos recursos previdenciários.</w:t>
      </w:r>
    </w:p>
    <w:p w14:paraId="580AEAD6" w14:textId="77777777" w:rsidR="00E058B7" w:rsidRPr="00E058B7" w:rsidRDefault="00E058B7" w:rsidP="00E05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058B7">
        <w:rPr>
          <w:rFonts w:ascii="Times New Roman" w:eastAsia="Times New Roman" w:hAnsi="Times New Roman" w:cs="Times New Roman"/>
          <w:lang w:eastAsia="pt-BR"/>
        </w:rPr>
        <w:t>Salto Veloso (SC), 25 de novembro de 2025.</w:t>
      </w:r>
    </w:p>
    <w:p w14:paraId="40939BC1" w14:textId="77777777" w:rsidR="0019038D" w:rsidRPr="00E058B7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CB012B" w14:textId="77777777" w:rsidR="0019038D" w:rsidRPr="00E058B7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58B7">
        <w:rPr>
          <w:rFonts w:ascii="Times New Roman" w:hAnsi="Times New Roman" w:cs="Times New Roman"/>
          <w:b/>
        </w:rPr>
        <w:t xml:space="preserve">MARINÊS APARECIDA FREITAS PATEL </w:t>
      </w:r>
    </w:p>
    <w:p w14:paraId="7BF8C874" w14:textId="5166FCE1" w:rsidR="0019038D" w:rsidRPr="00E058B7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58B7">
        <w:rPr>
          <w:rFonts w:ascii="Times New Roman" w:hAnsi="Times New Roman" w:cs="Times New Roman"/>
        </w:rPr>
        <w:t>Presidente do Conselho Fiscal</w:t>
      </w:r>
    </w:p>
    <w:p w14:paraId="77003780" w14:textId="77777777" w:rsidR="00C01AEF" w:rsidRPr="00E058B7" w:rsidRDefault="00C01AEF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0395E4" w14:textId="27FE9A68" w:rsidR="0019038D" w:rsidRPr="00E058B7" w:rsidRDefault="00E058B7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58B7">
        <w:rPr>
          <w:rFonts w:ascii="Times New Roman" w:hAnsi="Times New Roman" w:cs="Times New Roman"/>
          <w:b/>
        </w:rPr>
        <w:t xml:space="preserve">VIVIAN </w:t>
      </w:r>
      <w:r w:rsidR="004B61B3" w:rsidRPr="00E058B7">
        <w:rPr>
          <w:rFonts w:ascii="Times New Roman" w:hAnsi="Times New Roman" w:cs="Times New Roman"/>
          <w:b/>
        </w:rPr>
        <w:t>LOCATTELLI</w:t>
      </w:r>
      <w:r w:rsidR="004B61B3" w:rsidRPr="00E058B7">
        <w:rPr>
          <w:rFonts w:ascii="Times New Roman" w:hAnsi="Times New Roman" w:cs="Times New Roman"/>
          <w:b/>
        </w:rPr>
        <w:t xml:space="preserve"> </w:t>
      </w:r>
      <w:r w:rsidRPr="00E058B7">
        <w:rPr>
          <w:rFonts w:ascii="Times New Roman" w:hAnsi="Times New Roman" w:cs="Times New Roman"/>
          <w:b/>
        </w:rPr>
        <w:t xml:space="preserve">LAZZARROTTI </w:t>
      </w:r>
    </w:p>
    <w:p w14:paraId="079A2A3E" w14:textId="77777777" w:rsidR="0019038D" w:rsidRPr="00E058B7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58B7">
        <w:rPr>
          <w:rFonts w:ascii="Times New Roman" w:hAnsi="Times New Roman" w:cs="Times New Roman"/>
        </w:rPr>
        <w:t>Conselheira Fiscal</w:t>
      </w:r>
    </w:p>
    <w:p w14:paraId="40533AE8" w14:textId="77777777" w:rsidR="0019038D" w:rsidRPr="00E058B7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882DD1" w14:textId="77777777" w:rsidR="0019038D" w:rsidRPr="00E058B7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58B7">
        <w:rPr>
          <w:rFonts w:ascii="Times New Roman" w:hAnsi="Times New Roman" w:cs="Times New Roman"/>
          <w:b/>
        </w:rPr>
        <w:t>RUDIMAR CORNELLI</w:t>
      </w:r>
    </w:p>
    <w:p w14:paraId="4FCE4371" w14:textId="0ACDE125" w:rsidR="00B7592A" w:rsidRPr="00E058B7" w:rsidRDefault="0019038D" w:rsidP="00C01A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58B7">
        <w:rPr>
          <w:rFonts w:ascii="Times New Roman" w:hAnsi="Times New Roman" w:cs="Times New Roman"/>
        </w:rPr>
        <w:t>Conselheiro Fiscal</w:t>
      </w:r>
    </w:p>
    <w:sectPr w:rsidR="00B7592A" w:rsidRPr="00E058B7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FC7" w14:textId="77777777"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14:paraId="47148DAC" w14:textId="77777777"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12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12663EB4" wp14:editId="77802EE4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5F" w14:textId="77777777"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14:paraId="5F867676" w14:textId="77777777"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61F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76900BF8" wp14:editId="0F2826D4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90BD4"/>
    <w:rsid w:val="00097524"/>
    <w:rsid w:val="000A536C"/>
    <w:rsid w:val="0019038D"/>
    <w:rsid w:val="00224058"/>
    <w:rsid w:val="002B15A9"/>
    <w:rsid w:val="002B7288"/>
    <w:rsid w:val="0032391B"/>
    <w:rsid w:val="00482ECC"/>
    <w:rsid w:val="00494684"/>
    <w:rsid w:val="004A3B45"/>
    <w:rsid w:val="004B61B3"/>
    <w:rsid w:val="004C29E0"/>
    <w:rsid w:val="00517A31"/>
    <w:rsid w:val="00546771"/>
    <w:rsid w:val="00675B54"/>
    <w:rsid w:val="00725EC0"/>
    <w:rsid w:val="00867C30"/>
    <w:rsid w:val="008703DF"/>
    <w:rsid w:val="0089567A"/>
    <w:rsid w:val="00944A53"/>
    <w:rsid w:val="00965B54"/>
    <w:rsid w:val="009B3F71"/>
    <w:rsid w:val="009F23B7"/>
    <w:rsid w:val="009F3C53"/>
    <w:rsid w:val="00AC3420"/>
    <w:rsid w:val="00B7488D"/>
    <w:rsid w:val="00B7592A"/>
    <w:rsid w:val="00BC1E1D"/>
    <w:rsid w:val="00C01AEF"/>
    <w:rsid w:val="00CA3A23"/>
    <w:rsid w:val="00CB0FF6"/>
    <w:rsid w:val="00CB479B"/>
    <w:rsid w:val="00D13CBF"/>
    <w:rsid w:val="00E058B7"/>
    <w:rsid w:val="00E117F1"/>
    <w:rsid w:val="00E8610C"/>
    <w:rsid w:val="00EF4F6C"/>
    <w:rsid w:val="00F03869"/>
    <w:rsid w:val="00F07E9F"/>
    <w:rsid w:val="00F8258B"/>
    <w:rsid w:val="00FC248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18770C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1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4</cp:revision>
  <cp:lastPrinted>2025-11-28T13:22:00Z</cp:lastPrinted>
  <dcterms:created xsi:type="dcterms:W3CDTF">2025-11-28T13:16:00Z</dcterms:created>
  <dcterms:modified xsi:type="dcterms:W3CDTF">2026-02-03T14:04:00Z</dcterms:modified>
</cp:coreProperties>
</file>