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86E" w:rsidRDefault="00D8686E"/>
    <w:p w:rsidR="00CD2511" w:rsidRDefault="00CD2511" w:rsidP="00CD25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0</w:t>
      </w:r>
      <w:r w:rsidR="00F37003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/201</w:t>
      </w:r>
      <w:r w:rsidR="000B6702">
        <w:rPr>
          <w:b/>
          <w:sz w:val="24"/>
          <w:szCs w:val="24"/>
        </w:rPr>
        <w:t>7</w:t>
      </w:r>
    </w:p>
    <w:p w:rsidR="002861F3" w:rsidRDefault="002861F3" w:rsidP="002861F3">
      <w:pPr>
        <w:jc w:val="center"/>
        <w:rPr>
          <w:b/>
          <w:sz w:val="24"/>
          <w:szCs w:val="24"/>
        </w:rPr>
      </w:pPr>
    </w:p>
    <w:p w:rsidR="001870CE" w:rsidRPr="00B8660D" w:rsidRDefault="001870CE" w:rsidP="002861F3">
      <w:pPr>
        <w:jc w:val="center"/>
        <w:rPr>
          <w:b/>
          <w:sz w:val="24"/>
          <w:szCs w:val="24"/>
        </w:rPr>
      </w:pPr>
      <w:r w:rsidRPr="00B8660D">
        <w:rPr>
          <w:b/>
          <w:sz w:val="24"/>
          <w:szCs w:val="24"/>
        </w:rPr>
        <w:t>ATA DA REUNIÃO DO COMITÊ DE INVE</w:t>
      </w:r>
      <w:r w:rsidR="002861F3" w:rsidRPr="00B8660D">
        <w:rPr>
          <w:b/>
          <w:sz w:val="24"/>
          <w:szCs w:val="24"/>
        </w:rPr>
        <w:t>STIMENTOS DO IPRESVEL</w:t>
      </w:r>
    </w:p>
    <w:p w:rsidR="00CD2511" w:rsidRPr="00B8660D" w:rsidRDefault="00CD2511" w:rsidP="00CD2511">
      <w:pPr>
        <w:jc w:val="center"/>
        <w:rPr>
          <w:b/>
          <w:sz w:val="24"/>
          <w:szCs w:val="24"/>
        </w:rPr>
      </w:pPr>
    </w:p>
    <w:p w:rsidR="00CD2511" w:rsidRPr="00B8660D" w:rsidRDefault="002861F3" w:rsidP="006352A2">
      <w:pPr>
        <w:jc w:val="both"/>
        <w:rPr>
          <w:sz w:val="24"/>
          <w:szCs w:val="24"/>
        </w:rPr>
      </w:pPr>
      <w:r w:rsidRPr="00B8660D">
        <w:rPr>
          <w:sz w:val="24"/>
          <w:szCs w:val="24"/>
        </w:rPr>
        <w:t xml:space="preserve">Aos </w:t>
      </w:r>
      <w:r w:rsidR="000B6702" w:rsidRPr="00B8660D">
        <w:rPr>
          <w:sz w:val="24"/>
          <w:szCs w:val="24"/>
        </w:rPr>
        <w:t xml:space="preserve">vinte e </w:t>
      </w:r>
      <w:r w:rsidR="005F4A1E" w:rsidRPr="00B8660D">
        <w:rPr>
          <w:sz w:val="24"/>
          <w:szCs w:val="24"/>
        </w:rPr>
        <w:t>dois</w:t>
      </w:r>
      <w:r w:rsidR="00C11211" w:rsidRPr="00B8660D">
        <w:rPr>
          <w:sz w:val="24"/>
          <w:szCs w:val="24"/>
        </w:rPr>
        <w:t xml:space="preserve"> </w:t>
      </w:r>
      <w:r w:rsidR="000B6702" w:rsidRPr="00B8660D">
        <w:rPr>
          <w:sz w:val="24"/>
          <w:szCs w:val="24"/>
        </w:rPr>
        <w:t xml:space="preserve">dias do mês de </w:t>
      </w:r>
      <w:r w:rsidR="005F4A1E" w:rsidRPr="00B8660D">
        <w:rPr>
          <w:sz w:val="24"/>
          <w:szCs w:val="24"/>
        </w:rPr>
        <w:t>agosto</w:t>
      </w:r>
      <w:r w:rsidR="00C11211" w:rsidRPr="00B8660D">
        <w:rPr>
          <w:sz w:val="24"/>
          <w:szCs w:val="24"/>
        </w:rPr>
        <w:t xml:space="preserve"> </w:t>
      </w:r>
      <w:r w:rsidR="000B6702" w:rsidRPr="00B8660D">
        <w:rPr>
          <w:sz w:val="24"/>
          <w:szCs w:val="24"/>
        </w:rPr>
        <w:t xml:space="preserve">do </w:t>
      </w:r>
      <w:r w:rsidRPr="00B8660D">
        <w:rPr>
          <w:sz w:val="24"/>
          <w:szCs w:val="24"/>
        </w:rPr>
        <w:t>ano de dois mil e dezess</w:t>
      </w:r>
      <w:r w:rsidR="000B6702" w:rsidRPr="00B8660D">
        <w:rPr>
          <w:sz w:val="24"/>
          <w:szCs w:val="24"/>
        </w:rPr>
        <w:t>ete</w:t>
      </w:r>
      <w:r w:rsidRPr="00B8660D">
        <w:rPr>
          <w:sz w:val="24"/>
          <w:szCs w:val="24"/>
        </w:rPr>
        <w:t xml:space="preserve">, às </w:t>
      </w:r>
      <w:r w:rsidR="0004175F" w:rsidRPr="00B8660D">
        <w:rPr>
          <w:sz w:val="24"/>
          <w:szCs w:val="24"/>
        </w:rPr>
        <w:t>dez</w:t>
      </w:r>
      <w:r w:rsidRPr="00B8660D">
        <w:rPr>
          <w:sz w:val="24"/>
          <w:szCs w:val="24"/>
        </w:rPr>
        <w:t xml:space="preserve"> horas, em sua sede, à Travessa das Flores, </w:t>
      </w:r>
      <w:r w:rsidR="00444BFD" w:rsidRPr="00B8660D">
        <w:rPr>
          <w:sz w:val="24"/>
          <w:szCs w:val="24"/>
        </w:rPr>
        <w:t xml:space="preserve">número </w:t>
      </w:r>
      <w:r w:rsidRPr="00B8660D">
        <w:rPr>
          <w:sz w:val="24"/>
          <w:szCs w:val="24"/>
        </w:rPr>
        <w:t>cinquenta e oito, centro</w:t>
      </w:r>
      <w:r w:rsidR="00CD2511" w:rsidRPr="00B8660D">
        <w:rPr>
          <w:sz w:val="24"/>
          <w:szCs w:val="24"/>
        </w:rPr>
        <w:t xml:space="preserve">, reuniram-se os membros do Comitê de Investimentos </w:t>
      </w:r>
      <w:r w:rsidR="004C07F2" w:rsidRPr="00B8660D">
        <w:rPr>
          <w:sz w:val="24"/>
          <w:szCs w:val="24"/>
        </w:rPr>
        <w:t xml:space="preserve">para </w:t>
      </w:r>
      <w:r w:rsidR="000B6702" w:rsidRPr="00B8660D">
        <w:rPr>
          <w:sz w:val="24"/>
          <w:szCs w:val="24"/>
        </w:rPr>
        <w:t xml:space="preserve">reunião </w:t>
      </w:r>
      <w:r w:rsidR="005F4A1E" w:rsidRPr="00B8660D">
        <w:rPr>
          <w:sz w:val="24"/>
          <w:szCs w:val="24"/>
        </w:rPr>
        <w:t>extra</w:t>
      </w:r>
      <w:r w:rsidR="000B6702" w:rsidRPr="00B8660D">
        <w:rPr>
          <w:sz w:val="24"/>
          <w:szCs w:val="24"/>
        </w:rPr>
        <w:t>ordinária</w:t>
      </w:r>
      <w:r w:rsidR="004C07F2" w:rsidRPr="00B8660D">
        <w:rPr>
          <w:sz w:val="24"/>
          <w:szCs w:val="24"/>
        </w:rPr>
        <w:t xml:space="preserve">. </w:t>
      </w:r>
      <w:r w:rsidR="002D0EC7" w:rsidRPr="00B8660D">
        <w:rPr>
          <w:sz w:val="24"/>
          <w:szCs w:val="24"/>
        </w:rPr>
        <w:t xml:space="preserve">A Diretora-Executiva saudou a todos e iniciou os trabalhos apresentando </w:t>
      </w:r>
      <w:r w:rsidR="005F4A1E" w:rsidRPr="00B8660D">
        <w:rPr>
          <w:sz w:val="24"/>
          <w:szCs w:val="24"/>
        </w:rPr>
        <w:t>a recomendação da assessoria</w:t>
      </w:r>
      <w:r w:rsidR="00C26C0A" w:rsidRPr="00B8660D">
        <w:rPr>
          <w:sz w:val="24"/>
          <w:szCs w:val="24"/>
        </w:rPr>
        <w:t xml:space="preserve"> em aplicar os valores recebidos </w:t>
      </w:r>
      <w:r w:rsidR="00B8660D" w:rsidRPr="00B8660D">
        <w:rPr>
          <w:sz w:val="24"/>
          <w:szCs w:val="24"/>
        </w:rPr>
        <w:t xml:space="preserve">de cupom </w:t>
      </w:r>
      <w:r w:rsidR="00C26C0A" w:rsidRPr="00B8660D">
        <w:rPr>
          <w:sz w:val="24"/>
          <w:szCs w:val="24"/>
        </w:rPr>
        <w:t xml:space="preserve">semestral em fundos com estratégia ativa, sendo o BB FIC Previdenciário RF Alocação Ativa e Caixa Brasil FIC Gestão Estratégica RF. </w:t>
      </w:r>
      <w:r w:rsidR="00B8660D" w:rsidRPr="00B8660D">
        <w:rPr>
          <w:sz w:val="24"/>
          <w:szCs w:val="24"/>
        </w:rPr>
        <w:t xml:space="preserve">Desta maneira, os Conselheiros decidiram, por unanimidade, pelo resgate total do Fundo BB Previdenciário Títulos </w:t>
      </w:r>
      <w:proofErr w:type="gramStart"/>
      <w:r w:rsidR="00B8660D" w:rsidRPr="00B8660D">
        <w:rPr>
          <w:sz w:val="24"/>
          <w:szCs w:val="24"/>
        </w:rPr>
        <w:t>Públicos IMA</w:t>
      </w:r>
      <w:proofErr w:type="gramEnd"/>
      <w:r w:rsidR="00B8660D" w:rsidRPr="00B8660D">
        <w:rPr>
          <w:sz w:val="24"/>
          <w:szCs w:val="24"/>
        </w:rPr>
        <w:t xml:space="preserve">-B para aplicação no </w:t>
      </w:r>
      <w:r w:rsidR="00B8660D" w:rsidRPr="00B8660D">
        <w:rPr>
          <w:sz w:val="24"/>
          <w:szCs w:val="24"/>
        </w:rPr>
        <w:t>BB FIC Previdenciário RF Alocação Ativa</w:t>
      </w:r>
      <w:r w:rsidR="006509C4">
        <w:rPr>
          <w:sz w:val="24"/>
          <w:szCs w:val="24"/>
        </w:rPr>
        <w:t>, para que houvesse o valor mínimo exigido de um milhão de reais.</w:t>
      </w:r>
      <w:r w:rsidR="00B8660D">
        <w:rPr>
          <w:sz w:val="24"/>
          <w:szCs w:val="24"/>
        </w:rPr>
        <w:t xml:space="preserve"> </w:t>
      </w:r>
      <w:proofErr w:type="gramStart"/>
      <w:r w:rsidR="006509C4">
        <w:rPr>
          <w:sz w:val="24"/>
          <w:szCs w:val="24"/>
        </w:rPr>
        <w:t>Definiram</w:t>
      </w:r>
      <w:proofErr w:type="gramEnd"/>
      <w:r w:rsidR="00B8660D">
        <w:rPr>
          <w:sz w:val="24"/>
          <w:szCs w:val="24"/>
        </w:rPr>
        <w:t xml:space="preserve"> também qu</w:t>
      </w:r>
      <w:r w:rsidR="00B8660D" w:rsidRPr="00B8660D">
        <w:rPr>
          <w:sz w:val="24"/>
          <w:szCs w:val="24"/>
        </w:rPr>
        <w:t xml:space="preserve">e os novos recursos </w:t>
      </w:r>
      <w:r w:rsidR="00B8660D">
        <w:rPr>
          <w:sz w:val="24"/>
          <w:szCs w:val="24"/>
        </w:rPr>
        <w:t xml:space="preserve">devem ser aplicados </w:t>
      </w:r>
      <w:r w:rsidR="00B8660D" w:rsidRPr="00B8660D">
        <w:rPr>
          <w:sz w:val="24"/>
          <w:szCs w:val="24"/>
        </w:rPr>
        <w:t xml:space="preserve">no </w:t>
      </w:r>
      <w:r w:rsidR="00B8660D" w:rsidRPr="00B8660D">
        <w:rPr>
          <w:sz w:val="24"/>
          <w:szCs w:val="24"/>
        </w:rPr>
        <w:t>Caixa Brasil FIC Gestão Estratégica RF</w:t>
      </w:r>
      <w:r w:rsidR="006509C4">
        <w:rPr>
          <w:sz w:val="24"/>
          <w:szCs w:val="24"/>
        </w:rPr>
        <w:t>, onde não há limitação de valor</w:t>
      </w:r>
      <w:r w:rsidR="006352A2" w:rsidRPr="00B8660D">
        <w:rPr>
          <w:sz w:val="24"/>
          <w:szCs w:val="24"/>
        </w:rPr>
        <w:t>.</w:t>
      </w:r>
      <w:r w:rsidR="00B50192" w:rsidRPr="00B8660D">
        <w:rPr>
          <w:sz w:val="24"/>
          <w:szCs w:val="24"/>
        </w:rPr>
        <w:t xml:space="preserve"> </w:t>
      </w:r>
      <w:r w:rsidR="006F2F5D" w:rsidRPr="00B8660D">
        <w:rPr>
          <w:sz w:val="24"/>
          <w:szCs w:val="24"/>
        </w:rPr>
        <w:t xml:space="preserve">Nada mais havendo a tratar, </w:t>
      </w:r>
      <w:r w:rsidR="00444BFD" w:rsidRPr="00B8660D">
        <w:rPr>
          <w:sz w:val="24"/>
          <w:szCs w:val="24"/>
        </w:rPr>
        <w:t xml:space="preserve">encerrou-se </w:t>
      </w:r>
      <w:r w:rsidR="006F2F5D" w:rsidRPr="00B8660D">
        <w:rPr>
          <w:sz w:val="24"/>
          <w:szCs w:val="24"/>
        </w:rPr>
        <w:t xml:space="preserve">a reunião </w:t>
      </w:r>
      <w:r w:rsidR="00444BFD" w:rsidRPr="00B8660D">
        <w:rPr>
          <w:sz w:val="24"/>
          <w:szCs w:val="24"/>
        </w:rPr>
        <w:t xml:space="preserve">da qual foi lavrada </w:t>
      </w:r>
      <w:r w:rsidR="001C5B11" w:rsidRPr="00B8660D">
        <w:rPr>
          <w:sz w:val="24"/>
          <w:szCs w:val="24"/>
        </w:rPr>
        <w:t>esta</w:t>
      </w:r>
      <w:r w:rsidR="0003627F" w:rsidRPr="00B8660D">
        <w:rPr>
          <w:sz w:val="24"/>
          <w:szCs w:val="24"/>
        </w:rPr>
        <w:t xml:space="preserve"> ata, que segue assinada </w:t>
      </w:r>
      <w:r w:rsidR="00444BFD" w:rsidRPr="00B8660D">
        <w:rPr>
          <w:sz w:val="24"/>
          <w:szCs w:val="24"/>
        </w:rPr>
        <w:t>por todos</w:t>
      </w:r>
      <w:r w:rsidR="0003627F" w:rsidRPr="00B8660D">
        <w:rPr>
          <w:sz w:val="24"/>
          <w:szCs w:val="24"/>
        </w:rPr>
        <w:t>.</w:t>
      </w:r>
    </w:p>
    <w:p w:rsidR="00E80DEE" w:rsidRDefault="00E80DEE" w:rsidP="006352A2">
      <w:pPr>
        <w:jc w:val="both"/>
        <w:rPr>
          <w:sz w:val="24"/>
          <w:szCs w:val="24"/>
        </w:rPr>
      </w:pPr>
    </w:p>
    <w:p w:rsidR="00E80DEE" w:rsidRDefault="00E80DEE" w:rsidP="00CD2511">
      <w:pPr>
        <w:jc w:val="both"/>
        <w:rPr>
          <w:sz w:val="24"/>
          <w:szCs w:val="24"/>
        </w:rPr>
      </w:pPr>
    </w:p>
    <w:p w:rsidR="00E80DEE" w:rsidRDefault="00E80DEE" w:rsidP="00CD2511">
      <w:pPr>
        <w:jc w:val="both"/>
        <w:rPr>
          <w:sz w:val="24"/>
          <w:szCs w:val="24"/>
        </w:rPr>
      </w:pPr>
    </w:p>
    <w:p w:rsidR="00E80DEE" w:rsidRDefault="00E80DEE" w:rsidP="00CD2511">
      <w:pPr>
        <w:jc w:val="both"/>
        <w:rPr>
          <w:sz w:val="24"/>
          <w:szCs w:val="24"/>
        </w:rPr>
      </w:pPr>
    </w:p>
    <w:p w:rsidR="00E80DEE" w:rsidRPr="00522112" w:rsidRDefault="00E80DEE" w:rsidP="00E80DEE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t>TÂNIA GIACOMIN DE BORTOLI</w:t>
      </w:r>
      <w:bookmarkStart w:id="0" w:name="_GoBack"/>
      <w:bookmarkEnd w:id="0"/>
    </w:p>
    <w:p w:rsidR="00E80DEE" w:rsidRDefault="00E80DEE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Diretora-Executiva do IPRESVEL e</w:t>
      </w:r>
    </w:p>
    <w:p w:rsidR="00E80DEE" w:rsidRDefault="00E80DEE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Membro do Comitê de Investimentos</w:t>
      </w:r>
    </w:p>
    <w:p w:rsidR="00E80DEE" w:rsidRDefault="0087066D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Certificação: </w:t>
      </w:r>
      <w:r w:rsidR="00E80DEE">
        <w:rPr>
          <w:sz w:val="24"/>
          <w:szCs w:val="24"/>
        </w:rPr>
        <w:t>ANBIMA CPA</w:t>
      </w:r>
      <w:r>
        <w:rPr>
          <w:sz w:val="24"/>
          <w:szCs w:val="24"/>
        </w:rPr>
        <w:t>-</w:t>
      </w:r>
      <w:r w:rsidR="00E80DEE">
        <w:rPr>
          <w:sz w:val="24"/>
          <w:szCs w:val="24"/>
        </w:rPr>
        <w:t>10</w:t>
      </w:r>
    </w:p>
    <w:p w:rsidR="00E80DEE" w:rsidRDefault="00E80DEE" w:rsidP="00E80DEE">
      <w:pPr>
        <w:jc w:val="center"/>
        <w:rPr>
          <w:sz w:val="24"/>
          <w:szCs w:val="24"/>
        </w:rPr>
      </w:pPr>
    </w:p>
    <w:p w:rsidR="00E80DEE" w:rsidRDefault="00E80DEE" w:rsidP="00E80DEE">
      <w:pPr>
        <w:jc w:val="center"/>
        <w:rPr>
          <w:sz w:val="24"/>
          <w:szCs w:val="24"/>
        </w:rPr>
      </w:pPr>
    </w:p>
    <w:p w:rsidR="005C0D79" w:rsidRDefault="005C0D79" w:rsidP="00E80DEE">
      <w:pPr>
        <w:jc w:val="center"/>
        <w:rPr>
          <w:sz w:val="24"/>
          <w:szCs w:val="24"/>
        </w:rPr>
      </w:pPr>
    </w:p>
    <w:p w:rsidR="00E80DEE" w:rsidRPr="00522112" w:rsidRDefault="00E80DEE" w:rsidP="00E80DEE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t>PAULO HOFFELDER</w:t>
      </w:r>
    </w:p>
    <w:p w:rsidR="005C0D79" w:rsidRDefault="005C0D79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Presidente do Conselho Administrativo e </w:t>
      </w:r>
    </w:p>
    <w:p w:rsidR="005C0D79" w:rsidRDefault="005C0D79" w:rsidP="005C0D79">
      <w:pPr>
        <w:jc w:val="center"/>
        <w:rPr>
          <w:sz w:val="24"/>
          <w:szCs w:val="24"/>
        </w:rPr>
      </w:pPr>
      <w:r>
        <w:rPr>
          <w:sz w:val="24"/>
          <w:szCs w:val="24"/>
        </w:rPr>
        <w:t>Membro do Comitê de Investimentos</w:t>
      </w:r>
    </w:p>
    <w:p w:rsidR="0087066D" w:rsidRDefault="0087066D" w:rsidP="0087066D">
      <w:pPr>
        <w:jc w:val="center"/>
        <w:rPr>
          <w:sz w:val="24"/>
          <w:szCs w:val="24"/>
        </w:rPr>
      </w:pPr>
      <w:r>
        <w:rPr>
          <w:sz w:val="24"/>
          <w:szCs w:val="24"/>
        </w:rPr>
        <w:t>Certificação: ANBIMA CPA-10</w:t>
      </w:r>
    </w:p>
    <w:p w:rsidR="005C0D79" w:rsidRDefault="005C0D79" w:rsidP="00E80DEE">
      <w:pPr>
        <w:jc w:val="center"/>
        <w:rPr>
          <w:sz w:val="24"/>
          <w:szCs w:val="24"/>
        </w:rPr>
      </w:pPr>
    </w:p>
    <w:p w:rsidR="005C0D79" w:rsidRDefault="005C0D79" w:rsidP="00E80DEE">
      <w:pPr>
        <w:jc w:val="center"/>
        <w:rPr>
          <w:sz w:val="24"/>
          <w:szCs w:val="24"/>
        </w:rPr>
      </w:pPr>
    </w:p>
    <w:p w:rsidR="005C0D79" w:rsidRDefault="005C0D79" w:rsidP="00E80DEE">
      <w:pPr>
        <w:jc w:val="center"/>
        <w:rPr>
          <w:sz w:val="24"/>
          <w:szCs w:val="24"/>
        </w:rPr>
      </w:pPr>
    </w:p>
    <w:p w:rsidR="005C0D79" w:rsidRPr="00522112" w:rsidRDefault="005C0D79" w:rsidP="00E80DEE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t>MÔNICA GIACOMIN</w:t>
      </w:r>
    </w:p>
    <w:p w:rsidR="005C0D79" w:rsidRDefault="005C0D79" w:rsidP="005C0D7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Secretária do Conselho Administrativo e </w:t>
      </w:r>
    </w:p>
    <w:p w:rsidR="005C0D79" w:rsidRDefault="005C0D79" w:rsidP="005C0D79">
      <w:pPr>
        <w:jc w:val="center"/>
        <w:rPr>
          <w:sz w:val="24"/>
          <w:szCs w:val="24"/>
        </w:rPr>
      </w:pPr>
      <w:r>
        <w:rPr>
          <w:sz w:val="24"/>
          <w:szCs w:val="24"/>
        </w:rPr>
        <w:t>Membro do Comitê de Investimentos</w:t>
      </w:r>
    </w:p>
    <w:p w:rsidR="0087066D" w:rsidRDefault="0087066D" w:rsidP="0087066D">
      <w:pPr>
        <w:jc w:val="center"/>
        <w:rPr>
          <w:sz w:val="24"/>
          <w:szCs w:val="24"/>
        </w:rPr>
      </w:pPr>
      <w:r>
        <w:rPr>
          <w:sz w:val="24"/>
          <w:szCs w:val="24"/>
        </w:rPr>
        <w:t>Certificação: ANBIMA CPA-10</w:t>
      </w:r>
    </w:p>
    <w:p w:rsidR="005C0D79" w:rsidRPr="00CD2511" w:rsidRDefault="005C0D79" w:rsidP="00E80DEE">
      <w:pPr>
        <w:jc w:val="center"/>
        <w:rPr>
          <w:sz w:val="24"/>
          <w:szCs w:val="24"/>
        </w:rPr>
      </w:pPr>
    </w:p>
    <w:sectPr w:rsidR="005C0D79" w:rsidRPr="00CD2511" w:rsidSect="00CD2511">
      <w:headerReference w:type="default" r:id="rId9"/>
      <w:pgSz w:w="11906" w:h="16838"/>
      <w:pgMar w:top="851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618" w:rsidRDefault="00C32618" w:rsidP="00CD2511">
      <w:r>
        <w:separator/>
      </w:r>
    </w:p>
  </w:endnote>
  <w:endnote w:type="continuationSeparator" w:id="0">
    <w:p w:rsidR="00C32618" w:rsidRDefault="00C32618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618" w:rsidRDefault="00C32618" w:rsidP="00CD2511">
      <w:r>
        <w:separator/>
      </w:r>
    </w:p>
  </w:footnote>
  <w:footnote w:type="continuationSeparator" w:id="0">
    <w:p w:rsidR="00C32618" w:rsidRDefault="00C32618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511" w:rsidRPr="00CC11C4" w:rsidRDefault="00C32618" w:rsidP="00CD2511">
    <w:pPr>
      <w:pStyle w:val="Cabealho"/>
      <w:ind w:firstLine="1416"/>
      <w:rPr>
        <w:rFonts w:eastAsia="PMingLiU"/>
        <w:color w:val="333333"/>
        <w:sz w:val="28"/>
      </w:rPr>
    </w:pPr>
    <w:r>
      <w:rPr>
        <w:rFonts w:eastAsia="PMingLiU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60288">
          <v:imagedata r:id="rId1" o:title=""/>
        </v:shape>
        <o:OLEObject Type="Embed" ProgID="MSPhotoEd.3" ShapeID="_x0000_s2049" DrawAspect="Content" ObjectID="_1566652979" r:id="rId2"/>
      </w:pict>
    </w:r>
    <w:r w:rsidR="00CD2511" w:rsidRPr="00CC11C4">
      <w:rPr>
        <w:rFonts w:eastAsia="PMingLiU"/>
        <w:color w:val="333333"/>
        <w:sz w:val="28"/>
      </w:rPr>
      <w:t>Estado de Santa Catarina</w:t>
    </w:r>
  </w:p>
  <w:p w:rsidR="00CD2511" w:rsidRPr="00CC11C4" w:rsidRDefault="00CD2511" w:rsidP="00CD2511">
    <w:pPr>
      <w:pStyle w:val="Cabealho"/>
      <w:ind w:firstLine="1416"/>
      <w:rPr>
        <w:rFonts w:eastAsia="PMingLiU"/>
        <w:sz w:val="28"/>
        <w:szCs w:val="28"/>
      </w:rPr>
    </w:pPr>
    <w:r w:rsidRPr="00CC11C4">
      <w:rPr>
        <w:rFonts w:eastAsia="PMingLiU"/>
        <w:sz w:val="28"/>
        <w:szCs w:val="28"/>
      </w:rPr>
      <w:t>Município de Salto Veloso</w:t>
    </w:r>
  </w:p>
  <w:p w:rsidR="00CD2511" w:rsidRPr="00CC11C4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 xml:space="preserve">IPRESVEL – Instituto de Previdência Social dos </w:t>
    </w:r>
  </w:p>
  <w:p w:rsidR="00CD2511" w:rsidRPr="00CD2511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>Servidores Públicos do Município de Salto Veloso</w:t>
    </w:r>
  </w:p>
  <w:p w:rsidR="00CD2511" w:rsidRDefault="00CD25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11"/>
    <w:rsid w:val="000357E5"/>
    <w:rsid w:val="0003627F"/>
    <w:rsid w:val="0004175F"/>
    <w:rsid w:val="00085749"/>
    <w:rsid w:val="000B6702"/>
    <w:rsid w:val="000E69FB"/>
    <w:rsid w:val="000F4FCC"/>
    <w:rsid w:val="001870CE"/>
    <w:rsid w:val="001C5B11"/>
    <w:rsid w:val="002861F3"/>
    <w:rsid w:val="002A000F"/>
    <w:rsid w:val="002C03BC"/>
    <w:rsid w:val="002D0EC7"/>
    <w:rsid w:val="002F3946"/>
    <w:rsid w:val="00370FB2"/>
    <w:rsid w:val="00400268"/>
    <w:rsid w:val="00402027"/>
    <w:rsid w:val="00444BFD"/>
    <w:rsid w:val="00471AAB"/>
    <w:rsid w:val="004A7CAD"/>
    <w:rsid w:val="004C07F2"/>
    <w:rsid w:val="004C5962"/>
    <w:rsid w:val="00522112"/>
    <w:rsid w:val="00524A36"/>
    <w:rsid w:val="00585D02"/>
    <w:rsid w:val="005870FE"/>
    <w:rsid w:val="005A52F1"/>
    <w:rsid w:val="005A729A"/>
    <w:rsid w:val="005C0D79"/>
    <w:rsid w:val="005F4A1E"/>
    <w:rsid w:val="0060531C"/>
    <w:rsid w:val="006352A2"/>
    <w:rsid w:val="006509C4"/>
    <w:rsid w:val="00694C3C"/>
    <w:rsid w:val="006966C9"/>
    <w:rsid w:val="006B2176"/>
    <w:rsid w:val="006C2DE3"/>
    <w:rsid w:val="006F2F5D"/>
    <w:rsid w:val="007036A0"/>
    <w:rsid w:val="007160EC"/>
    <w:rsid w:val="00736305"/>
    <w:rsid w:val="007635BF"/>
    <w:rsid w:val="007F1756"/>
    <w:rsid w:val="008149E2"/>
    <w:rsid w:val="008347EA"/>
    <w:rsid w:val="00850ABE"/>
    <w:rsid w:val="0087066D"/>
    <w:rsid w:val="00912E0D"/>
    <w:rsid w:val="00914F0A"/>
    <w:rsid w:val="00916E91"/>
    <w:rsid w:val="00954B57"/>
    <w:rsid w:val="009D48F2"/>
    <w:rsid w:val="00A075EB"/>
    <w:rsid w:val="00A1206B"/>
    <w:rsid w:val="00A323F4"/>
    <w:rsid w:val="00A421BD"/>
    <w:rsid w:val="00A8037B"/>
    <w:rsid w:val="00B50192"/>
    <w:rsid w:val="00B603CE"/>
    <w:rsid w:val="00B8660D"/>
    <w:rsid w:val="00C11211"/>
    <w:rsid w:val="00C16183"/>
    <w:rsid w:val="00C26C0A"/>
    <w:rsid w:val="00C32618"/>
    <w:rsid w:val="00C522A1"/>
    <w:rsid w:val="00CD2511"/>
    <w:rsid w:val="00D07D52"/>
    <w:rsid w:val="00D22B5F"/>
    <w:rsid w:val="00D426B8"/>
    <w:rsid w:val="00D57A76"/>
    <w:rsid w:val="00D607F0"/>
    <w:rsid w:val="00D649B8"/>
    <w:rsid w:val="00D70BC0"/>
    <w:rsid w:val="00D8686E"/>
    <w:rsid w:val="00D90474"/>
    <w:rsid w:val="00DB2515"/>
    <w:rsid w:val="00E07015"/>
    <w:rsid w:val="00E13F5C"/>
    <w:rsid w:val="00E2733C"/>
    <w:rsid w:val="00E7340D"/>
    <w:rsid w:val="00E80DEE"/>
    <w:rsid w:val="00F37003"/>
    <w:rsid w:val="00FC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0B6702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0B6702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DC87D-7CD0-4DD5-AB1B-9E0A4D9CE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contabilidade2</cp:lastModifiedBy>
  <cp:revision>3</cp:revision>
  <cp:lastPrinted>2016-02-18T09:54:00Z</cp:lastPrinted>
  <dcterms:created xsi:type="dcterms:W3CDTF">2017-09-11T18:43:00Z</dcterms:created>
  <dcterms:modified xsi:type="dcterms:W3CDTF">2017-09-11T19:36:00Z</dcterms:modified>
</cp:coreProperties>
</file>