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</w:t>
      </w:r>
      <w:r w:rsidR="00CF36A9">
        <w:rPr>
          <w:rFonts w:ascii="Arial" w:hAnsi="Arial" w:cs="Arial"/>
          <w:b/>
          <w:sz w:val="24"/>
          <w:szCs w:val="24"/>
        </w:rPr>
        <w:t>0</w:t>
      </w:r>
      <w:r w:rsidR="00F008E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</w:t>
      </w:r>
      <w:r w:rsidR="00F008EB">
        <w:rPr>
          <w:rFonts w:ascii="Arial" w:hAnsi="Arial" w:cs="Arial"/>
          <w:b/>
          <w:sz w:val="24"/>
          <w:szCs w:val="24"/>
        </w:rPr>
        <w:t>20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</w:t>
      </w:r>
      <w:r w:rsidR="00D04089">
        <w:rPr>
          <w:rFonts w:ascii="Arial" w:hAnsi="Arial" w:cs="Arial"/>
          <w:sz w:val="24"/>
          <w:szCs w:val="24"/>
        </w:rPr>
        <w:t>5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D04089">
        <w:rPr>
          <w:rFonts w:ascii="Arial" w:hAnsi="Arial" w:cs="Arial"/>
          <w:sz w:val="24"/>
          <w:szCs w:val="24"/>
        </w:rPr>
        <w:t>inciso III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>2</w:t>
      </w:r>
      <w:r w:rsidR="00F008E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novembro de </w:t>
      </w:r>
      <w:r w:rsidRPr="00BC69D4">
        <w:rPr>
          <w:rFonts w:ascii="Arial" w:hAnsi="Arial" w:cs="Arial"/>
          <w:sz w:val="24"/>
          <w:szCs w:val="24"/>
        </w:rPr>
        <w:t>20</w:t>
      </w:r>
      <w:r w:rsidR="00F008E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D04089">
        <w:rPr>
          <w:rFonts w:ascii="Arial" w:hAnsi="Arial" w:cs="Arial"/>
          <w:sz w:val="24"/>
          <w:szCs w:val="24"/>
        </w:rPr>
        <w:t>a Política de Investimentos 202</w:t>
      </w:r>
      <w:r w:rsidR="00F008EB">
        <w:rPr>
          <w:rFonts w:ascii="Arial" w:hAnsi="Arial" w:cs="Arial"/>
          <w:sz w:val="24"/>
          <w:szCs w:val="24"/>
        </w:rPr>
        <w:t>1</w:t>
      </w:r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</w:t>
      </w:r>
      <w:r w:rsidR="00F008EB">
        <w:rPr>
          <w:rFonts w:ascii="Arial" w:hAnsi="Arial" w:cs="Arial"/>
          <w:sz w:val="24"/>
          <w:szCs w:val="24"/>
        </w:rPr>
        <w:t>4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r w:rsidR="00F008EB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B9" w:rsidRDefault="004B35B9" w:rsidP="00B7592A">
      <w:pPr>
        <w:spacing w:after="0" w:line="240" w:lineRule="auto"/>
      </w:pPr>
      <w:r>
        <w:separator/>
      </w:r>
    </w:p>
  </w:endnote>
  <w:endnote w:type="continuationSeparator" w:id="0">
    <w:p w:rsidR="004B35B9" w:rsidRDefault="004B35B9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B9" w:rsidRDefault="004B35B9" w:rsidP="00B7592A">
      <w:pPr>
        <w:spacing w:after="0" w:line="240" w:lineRule="auto"/>
      </w:pPr>
      <w:r>
        <w:separator/>
      </w:r>
    </w:p>
  </w:footnote>
  <w:footnote w:type="continuationSeparator" w:id="0">
    <w:p w:rsidR="004B35B9" w:rsidRDefault="004B35B9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101A72"/>
    <w:rsid w:val="001D0590"/>
    <w:rsid w:val="0021157E"/>
    <w:rsid w:val="00230EAF"/>
    <w:rsid w:val="002B15A9"/>
    <w:rsid w:val="0032391B"/>
    <w:rsid w:val="004039C6"/>
    <w:rsid w:val="00494684"/>
    <w:rsid w:val="004A3B45"/>
    <w:rsid w:val="004B35B9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900A6"/>
    <w:rsid w:val="00AB00D8"/>
    <w:rsid w:val="00AF5720"/>
    <w:rsid w:val="00AF6BC0"/>
    <w:rsid w:val="00B7592A"/>
    <w:rsid w:val="00B941FB"/>
    <w:rsid w:val="00BC1277"/>
    <w:rsid w:val="00BC1E1D"/>
    <w:rsid w:val="00C277F6"/>
    <w:rsid w:val="00C55227"/>
    <w:rsid w:val="00C647E7"/>
    <w:rsid w:val="00CA3A23"/>
    <w:rsid w:val="00CF36A9"/>
    <w:rsid w:val="00D04089"/>
    <w:rsid w:val="00D13CBF"/>
    <w:rsid w:val="00E04FAA"/>
    <w:rsid w:val="00E8610C"/>
    <w:rsid w:val="00E91585"/>
    <w:rsid w:val="00EF4F6C"/>
    <w:rsid w:val="00F008EB"/>
    <w:rsid w:val="00F03869"/>
    <w:rsid w:val="00F07E9F"/>
    <w:rsid w:val="00F5671D"/>
    <w:rsid w:val="00F635FF"/>
    <w:rsid w:val="00F76249"/>
    <w:rsid w:val="00FC2489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2020-12-30T11:20:00Z</dcterms:created>
  <dcterms:modified xsi:type="dcterms:W3CDTF">2020-12-30T11:21:00Z</dcterms:modified>
</cp:coreProperties>
</file>