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7</w:t>
      </w:r>
      <w:r w:rsidRPr="00B25527">
        <w:rPr>
          <w:b/>
          <w:sz w:val="24"/>
          <w:szCs w:val="24"/>
        </w:rPr>
        <w:t>/2021</w:t>
      </w: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ATA DA REUNIÃO DO CONSELHO ADMINISTRATIVO DO IPRESVEL</w:t>
      </w:r>
    </w:p>
    <w:p w:rsidR="00716E1D" w:rsidRPr="00B25527" w:rsidRDefault="00716E1D" w:rsidP="00716E1D">
      <w:pPr>
        <w:jc w:val="both"/>
        <w:rPr>
          <w:sz w:val="24"/>
          <w:szCs w:val="24"/>
        </w:rPr>
      </w:pPr>
    </w:p>
    <w:p w:rsidR="00716E1D" w:rsidRDefault="00716E1D" w:rsidP="00716E1D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>Aos vinte e quatro dias do mês de maio do ano de dois mil e vinte e um, em sua sede, à Travessa das Flores, cinquenta e oito, centro, reuniram-se os membros do Conselho Administrativo para reunião ordinária. A Diretora-Executiva, Tânia Giacomin De Bortoli saudou a todos</w:t>
      </w:r>
      <w:r>
        <w:rPr>
          <w:sz w:val="24"/>
          <w:szCs w:val="24"/>
        </w:rPr>
        <w:t xml:space="preserve">, especialmente o atuário, </w:t>
      </w:r>
      <w:r w:rsidRPr="006B3956">
        <w:rPr>
          <w:sz w:val="24"/>
          <w:szCs w:val="24"/>
        </w:rPr>
        <w:t xml:space="preserve">Senhor Guilherme Walter, </w:t>
      </w:r>
      <w:r>
        <w:rPr>
          <w:sz w:val="24"/>
          <w:szCs w:val="24"/>
        </w:rPr>
        <w:t>participando remotamente. Com a palavra, Guilherme saudou a todos e passou a apresentar</w:t>
      </w:r>
      <w:r w:rsidRPr="006B3956">
        <w:rPr>
          <w:sz w:val="24"/>
          <w:szCs w:val="24"/>
        </w:rPr>
        <w:t xml:space="preserve"> o resultado da avaliação </w:t>
      </w:r>
      <w:r>
        <w:rPr>
          <w:sz w:val="24"/>
          <w:szCs w:val="24"/>
        </w:rPr>
        <w:t>referente ao</w:t>
      </w:r>
      <w:r w:rsidRPr="006B3956">
        <w:rPr>
          <w:sz w:val="24"/>
          <w:szCs w:val="24"/>
        </w:rPr>
        <w:t xml:space="preserve"> exercício de dois mil e vinte, </w:t>
      </w:r>
      <w:r>
        <w:rPr>
          <w:sz w:val="24"/>
          <w:szCs w:val="24"/>
        </w:rPr>
        <w:t>remontando</w:t>
      </w:r>
      <w:r w:rsidRPr="006B3956">
        <w:rPr>
          <w:sz w:val="24"/>
          <w:szCs w:val="24"/>
        </w:rPr>
        <w:t xml:space="preserve"> a um su</w:t>
      </w:r>
      <w:r>
        <w:rPr>
          <w:sz w:val="24"/>
          <w:szCs w:val="24"/>
        </w:rPr>
        <w:t>perávit atuarial no valor de um milhão e seiscentos e sessenta e quatro mil e seiscentos e quatro reais e três centavos</w:t>
      </w:r>
      <w:r w:rsidRPr="006B3956">
        <w:rPr>
          <w:sz w:val="24"/>
          <w:szCs w:val="24"/>
        </w:rPr>
        <w:t xml:space="preserve">, considerado as alíquotas contributivas normais vigentes de </w:t>
      </w:r>
      <w:r>
        <w:rPr>
          <w:sz w:val="24"/>
          <w:szCs w:val="24"/>
        </w:rPr>
        <w:t xml:space="preserve">onze por cento </w:t>
      </w:r>
      <w:r w:rsidRPr="006B3956">
        <w:rPr>
          <w:sz w:val="24"/>
          <w:szCs w:val="24"/>
        </w:rPr>
        <w:t xml:space="preserve">dos segurados e de </w:t>
      </w:r>
      <w:r>
        <w:rPr>
          <w:sz w:val="24"/>
          <w:szCs w:val="24"/>
        </w:rPr>
        <w:t>vinte e dois por cento d</w:t>
      </w:r>
      <w:r w:rsidRPr="006B3956">
        <w:rPr>
          <w:sz w:val="24"/>
          <w:szCs w:val="24"/>
        </w:rPr>
        <w:t>o Ente Federativo, bem como o aumento do ativo garantidor, o saldo de compensação previdenciária e do plano de amortização vigente reavaliado, as adequações procedidas às hipóteses atuariais as variações e características da massa segurada e à Reforma da Previdência com as alterações das regras locais para a obtenção dos benefícios.</w:t>
      </w:r>
      <w:r>
        <w:rPr>
          <w:sz w:val="24"/>
          <w:szCs w:val="24"/>
        </w:rPr>
        <w:t xml:space="preserve"> Continuando, comentou sobre a taxa de administração e a variação do resultado em função do percentual escolhido, tornando-se oportuno o devido estudo atuarial antes de definir o plano de custeio e respectivo impacto. Na sequência, a Diretora-Executiva agradeceu a explanação do atuário e prosseguiu a reunião apresentando o </w:t>
      </w:r>
      <w:r w:rsidRPr="00B25527">
        <w:rPr>
          <w:sz w:val="24"/>
          <w:szCs w:val="24"/>
        </w:rPr>
        <w:t xml:space="preserve">balancete do mês de </w:t>
      </w:r>
      <w:r>
        <w:rPr>
          <w:sz w:val="24"/>
          <w:szCs w:val="24"/>
        </w:rPr>
        <w:t>abril</w:t>
      </w:r>
      <w:r w:rsidRPr="00B25527">
        <w:rPr>
          <w:sz w:val="24"/>
          <w:szCs w:val="24"/>
        </w:rPr>
        <w:t xml:space="preserve"> do ano de dois mil e vinte e um, com suas respectivas Receitas e Despesas, bem como o relatório de gestão de investimentos, onde a rentabilidade da carteira foi </w:t>
      </w:r>
      <w:r>
        <w:rPr>
          <w:sz w:val="24"/>
          <w:szCs w:val="24"/>
        </w:rPr>
        <w:t xml:space="preserve">de </w:t>
      </w:r>
      <w:r w:rsidRPr="00B25527">
        <w:rPr>
          <w:sz w:val="24"/>
          <w:szCs w:val="24"/>
        </w:rPr>
        <w:t xml:space="preserve">zero vírgula </w:t>
      </w:r>
      <w:r>
        <w:rPr>
          <w:sz w:val="24"/>
          <w:szCs w:val="24"/>
        </w:rPr>
        <w:t xml:space="preserve">noventa e cinco por </w:t>
      </w:r>
      <w:r w:rsidRPr="00B25527">
        <w:rPr>
          <w:sz w:val="24"/>
          <w:szCs w:val="24"/>
        </w:rPr>
        <w:t xml:space="preserve">cento no mês, totalizando o valor de trinta e um milhões e </w:t>
      </w:r>
      <w:r>
        <w:rPr>
          <w:sz w:val="24"/>
          <w:szCs w:val="24"/>
        </w:rPr>
        <w:t>setecentos e quarenta e um mil cento e oitenta e cinco reais e sessenta e quatro centavos</w:t>
      </w:r>
      <w:r w:rsidRPr="00B25527">
        <w:rPr>
          <w:sz w:val="24"/>
          <w:szCs w:val="24"/>
        </w:rPr>
        <w:t xml:space="preserve">. A meta no mês ficou em </w:t>
      </w:r>
      <w:r>
        <w:rPr>
          <w:sz w:val="24"/>
          <w:szCs w:val="24"/>
        </w:rPr>
        <w:t xml:space="preserve">quatro </w:t>
      </w:r>
      <w:r w:rsidRPr="00B25527">
        <w:rPr>
          <w:sz w:val="24"/>
          <w:szCs w:val="24"/>
        </w:rPr>
        <w:t xml:space="preserve">vírgula </w:t>
      </w:r>
      <w:r>
        <w:rPr>
          <w:sz w:val="24"/>
          <w:szCs w:val="24"/>
        </w:rPr>
        <w:t xml:space="preserve">dezessete por cento e a carteira em zero vírgula trinta e seis por cento. Posteriormente, foi comentado sobre o envio do Projeto de Lei para implantação da Previdência Complementar no Município, sendo que a Diretora-Executiva irá comparecer nesta noite à Câmara de Vereadores explicar do que se trata o Projeto. Os Conselheiros também foram informados sobre pedido de incorporação do adicional de insalubridade na aposentadoria do servidor Gentil </w:t>
      </w:r>
      <w:proofErr w:type="spellStart"/>
      <w:r>
        <w:rPr>
          <w:sz w:val="24"/>
          <w:szCs w:val="24"/>
        </w:rPr>
        <w:t>Sartorel</w:t>
      </w:r>
      <w:proofErr w:type="spellEnd"/>
      <w:r>
        <w:rPr>
          <w:sz w:val="24"/>
          <w:szCs w:val="24"/>
        </w:rPr>
        <w:t xml:space="preserve">, devendo ser negado nos termos da Emenda Constitucional nº 103/2019. A Diretora-Executiva reiterou pedido ao Município de informações sobre os processos de incorporação do adicional de insalubridade de todos os servidores para aferir a respectiva contribuição previdenciária, mas ainda não obteve resposta. </w:t>
      </w:r>
      <w:r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716E1D" w:rsidRPr="00B25527" w:rsidRDefault="00716E1D" w:rsidP="00716E1D">
      <w:pPr>
        <w:jc w:val="both"/>
        <w:rPr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  <w:sectPr w:rsidR="00716E1D" w:rsidRPr="00B25527" w:rsidSect="00716E1D">
          <w:headerReference w:type="default" r:id="rId8"/>
          <w:footerReference w:type="default" r:id="rId9"/>
          <w:type w:val="continuous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TÂNIA GIACOMIN DE BORTOLI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Pr="00B25527">
        <w:rPr>
          <w:sz w:val="24"/>
          <w:szCs w:val="24"/>
        </w:rPr>
        <w:t>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Diretora-Executiva do IPRESVEL </w:t>
      </w: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IRACEMA FÁVERO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PAULO HOFFELDER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PRESIDENTE 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RUDINEI MÜLLER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MIRIAN ANA RECH DA LUZ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p w:rsidR="00EC4C93" w:rsidRPr="00716E1D" w:rsidRDefault="00EC4C93" w:rsidP="00716E1D">
      <w:bookmarkStart w:id="0" w:name="_GoBack"/>
      <w:bookmarkEnd w:id="0"/>
    </w:p>
    <w:sectPr w:rsidR="00EC4C93" w:rsidRPr="00716E1D" w:rsidSect="00FD676A">
      <w:headerReference w:type="default" r:id="rId10"/>
      <w:footerReference w:type="default" r:id="rId11"/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75" w:rsidRDefault="00674275" w:rsidP="00CD2511">
      <w:r>
        <w:separator/>
      </w:r>
    </w:p>
  </w:endnote>
  <w:endnote w:type="continuationSeparator" w:id="0">
    <w:p w:rsidR="00674275" w:rsidRDefault="0067427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D" w:rsidRDefault="00716E1D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18C690F8" wp14:editId="14B42674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75" w:rsidRDefault="00674275" w:rsidP="00CD2511">
      <w:r>
        <w:separator/>
      </w:r>
    </w:p>
  </w:footnote>
  <w:footnote w:type="continuationSeparator" w:id="0">
    <w:p w:rsidR="00674275" w:rsidRDefault="0067427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D" w:rsidRDefault="00716E1D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42D44A95" wp14:editId="653E0EB1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E1D" w:rsidRDefault="00716E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011B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3049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58B5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24E08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0C44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275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6E1D"/>
    <w:rsid w:val="00724B87"/>
    <w:rsid w:val="00726F3F"/>
    <w:rsid w:val="00733614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46C4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69A8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2609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B6B20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1667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5527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2849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5649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2667F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44C16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4E5E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676A"/>
    <w:rsid w:val="00FE15DB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FF6A-EDB4-4630-AD0B-D7D3C373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2021-06-15T19:29:00Z</cp:lastPrinted>
  <dcterms:created xsi:type="dcterms:W3CDTF">2021-06-14T11:32:00Z</dcterms:created>
  <dcterms:modified xsi:type="dcterms:W3CDTF">2021-06-15T19:29:00Z</dcterms:modified>
</cp:coreProperties>
</file>