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67D8CC19"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C459BD">
        <w:rPr>
          <w:b/>
          <w:sz w:val="24"/>
          <w:szCs w:val="24"/>
        </w:rPr>
        <w:t>0</w:t>
      </w:r>
      <w:r w:rsidR="000952E7">
        <w:rPr>
          <w:b/>
          <w:sz w:val="24"/>
          <w:szCs w:val="24"/>
        </w:rPr>
        <w:t>9</w:t>
      </w:r>
      <w:r w:rsidRPr="00AE5F48">
        <w:rPr>
          <w:b/>
          <w:sz w:val="24"/>
          <w:szCs w:val="24"/>
        </w:rPr>
        <w:t>/202</w:t>
      </w:r>
      <w:r w:rsidR="00C459BD">
        <w:rPr>
          <w:b/>
          <w:sz w:val="24"/>
          <w:szCs w:val="24"/>
        </w:rPr>
        <w:t>5</w:t>
      </w:r>
    </w:p>
    <w:p w14:paraId="040668E1" w14:textId="77777777" w:rsidR="002861F3" w:rsidRPr="00AE5F48" w:rsidRDefault="002861F3" w:rsidP="00AE5F48">
      <w:pPr>
        <w:jc w:val="center"/>
        <w:rPr>
          <w:b/>
          <w:sz w:val="24"/>
          <w:szCs w:val="24"/>
        </w:rPr>
      </w:pPr>
    </w:p>
    <w:p w14:paraId="04F2262E" w14:textId="77777777"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14:paraId="061092BC" w14:textId="0C0368ED" w:rsidR="00340D9B" w:rsidRPr="00340D9B" w:rsidRDefault="00340D9B" w:rsidP="00340D9B">
      <w:pPr>
        <w:spacing w:before="100" w:beforeAutospacing="1" w:after="100" w:afterAutospacing="1"/>
        <w:jc w:val="both"/>
        <w:rPr>
          <w:sz w:val="24"/>
          <w:szCs w:val="24"/>
        </w:rPr>
      </w:pPr>
      <w:r w:rsidRPr="00340D9B">
        <w:rPr>
          <w:sz w:val="24"/>
          <w:szCs w:val="24"/>
        </w:rPr>
        <w:t>Aos vinte e nove dias do mês de julho do ano de dois mil e vinte e cinco, reuniram-se, em sessão ordinária, os membros do Comitê de Investimentos do Instituto, em conformidade com o Regimento Interno.</w:t>
      </w:r>
      <w:r>
        <w:rPr>
          <w:sz w:val="24"/>
          <w:szCs w:val="24"/>
        </w:rPr>
        <w:t xml:space="preserve"> </w:t>
      </w:r>
      <w:r w:rsidRPr="00340D9B">
        <w:rPr>
          <w:sz w:val="24"/>
          <w:szCs w:val="24"/>
        </w:rPr>
        <w:t>A Diretora-Executiva, Sra. Tânia Bortoli, apresentou o Relatório de Investimentos referente ao mês de junho, o qual registrou rentabilidade de setenta e nove centésimos, frente à meta de sessenta e seis centésimos. Os rendimentos totalizaram trezentos e setenta e dois mil, trezentos e dezesseis reais e setenta e quatro centavos, acumulando o montante de quarenta e sete milhões, novecentos e sessenta e três mil, oitocentos e dezoito reais e sessenta e nove centavos em carteira.</w:t>
      </w:r>
      <w:r>
        <w:rPr>
          <w:sz w:val="24"/>
          <w:szCs w:val="24"/>
        </w:rPr>
        <w:t xml:space="preserve"> </w:t>
      </w:r>
      <w:r w:rsidRPr="00340D9B">
        <w:rPr>
          <w:sz w:val="24"/>
          <w:szCs w:val="24"/>
        </w:rPr>
        <w:t>Foi ressaltado que o mês de junho apresentou evolução favorável no cenário externo, com redução dos riscos geopolíticos e maior estabilidade nos mercados. Nos Estados Unidos, o crescimento econômico manteve-se resiliente, ainda que com sinais de desaceleração e queda na confiança empresarial, levando o Federal Reserve a adotar postura cautelosa diante das pressões inflacionárias. Na Europa, a recuperação econômica permaneceu lenta, impactada pela fragilidade do setor industrial, enquanto na China houve intensificação de medidas de estímulo interno, embora persistam dificuldades estruturais. No Brasil, a tensão entre Executivo e Congresso elevou a percepção de risco fiscal, ao mesmo tempo em que a política monetária seguiu restritiva, com manutenção da Selic em patamar elevado. Apesar disso, o mercado de trabalho continuou apresentando resultados positivos, com redução da taxa de desemprego e geração de vagas formais.</w:t>
      </w:r>
      <w:r>
        <w:rPr>
          <w:sz w:val="24"/>
          <w:szCs w:val="24"/>
        </w:rPr>
        <w:t xml:space="preserve"> </w:t>
      </w:r>
      <w:r w:rsidRPr="00340D9B">
        <w:rPr>
          <w:sz w:val="24"/>
          <w:szCs w:val="24"/>
        </w:rPr>
        <w:t>No campo financeiro, os ativos de risco encerraram o mês com desempenho positivo. No exterior, destacou-se a valorização das commodities e a desvalorização do dólar. No Brasil, observou-se valorização do real frente ao dólar, sustentada pelo diferencial de juros, bem como recuo das taxas longas da curva de juros, influenciadas por indicadores de inflação e emprego abaixo das expectativas.</w:t>
      </w:r>
      <w:r>
        <w:rPr>
          <w:sz w:val="24"/>
          <w:szCs w:val="24"/>
        </w:rPr>
        <w:t xml:space="preserve"> </w:t>
      </w:r>
      <w:r w:rsidRPr="00340D9B">
        <w:rPr>
          <w:sz w:val="24"/>
          <w:szCs w:val="24"/>
        </w:rPr>
        <w:t>Nada mais havendo a tratar, foi encerrada a reunião, lavrando-se a presente ata, que será assinada pelos membros presentes.</w:t>
      </w:r>
    </w:p>
    <w:p w14:paraId="45B8DD65" w14:textId="77777777" w:rsidR="0036492A" w:rsidRPr="00AE5F48" w:rsidRDefault="0036492A" w:rsidP="00AE5F48">
      <w:pPr>
        <w:jc w:val="both"/>
        <w:rPr>
          <w:sz w:val="24"/>
          <w:szCs w:val="24"/>
        </w:rPr>
      </w:pPr>
    </w:p>
    <w:p w14:paraId="60124933" w14:textId="77777777"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14:paraId="388F1DBE" w14:textId="77777777"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14:paraId="6574D14C" w14:textId="77777777"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4D8E3131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14:paraId="630203CF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5F590253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20</w:t>
      </w:r>
    </w:p>
    <w:p w14:paraId="38400B40" w14:textId="77777777" w:rsidR="00E032C1" w:rsidRDefault="00E032C1" w:rsidP="00AE5F48">
      <w:pPr>
        <w:jc w:val="center"/>
        <w:rPr>
          <w:sz w:val="24"/>
          <w:szCs w:val="24"/>
        </w:rPr>
      </w:pPr>
    </w:p>
    <w:p w14:paraId="0BFC5AD0" w14:textId="77777777"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SAMUEL MIRANDA FERREIRA</w:t>
      </w:r>
    </w:p>
    <w:p w14:paraId="6B3498C1" w14:textId="77777777"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5BD510FC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7AC6CED3" w14:textId="77777777" w:rsidR="00480B49" w:rsidRDefault="00480B49" w:rsidP="00480B49">
      <w:pPr>
        <w:jc w:val="center"/>
        <w:rPr>
          <w:sz w:val="24"/>
          <w:szCs w:val="24"/>
        </w:rPr>
      </w:pPr>
    </w:p>
    <w:p w14:paraId="37F979A7" w14:textId="77777777"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DÉBORA BARONCHELLO ANSILIERO</w:t>
      </w:r>
    </w:p>
    <w:p w14:paraId="78BCBF06" w14:textId="77777777"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7BF954B1" w14:textId="77777777" w:rsidR="00615A1E" w:rsidRPr="00DB1713" w:rsidRDefault="00480B49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F62E" w14:textId="77777777"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4D1B" w14:textId="77777777"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F3A5" w14:textId="77777777"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6726" w14:textId="77777777"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952E7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3FE"/>
    <w:rsid w:val="00306FA7"/>
    <w:rsid w:val="0031009A"/>
    <w:rsid w:val="00311276"/>
    <w:rsid w:val="003219B2"/>
    <w:rsid w:val="00340D9B"/>
    <w:rsid w:val="00350B33"/>
    <w:rsid w:val="00361225"/>
    <w:rsid w:val="0036492A"/>
    <w:rsid w:val="003864FC"/>
    <w:rsid w:val="00386696"/>
    <w:rsid w:val="003B5E79"/>
    <w:rsid w:val="003B6EBE"/>
    <w:rsid w:val="003C485B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A90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1275"/>
    <w:rsid w:val="008E037C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469D3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155CA"/>
    <w:rsid w:val="00F223D3"/>
    <w:rsid w:val="00F26917"/>
    <w:rsid w:val="00F27D79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3</cp:revision>
  <cp:lastPrinted>2025-08-18T19:11:00Z</cp:lastPrinted>
  <dcterms:created xsi:type="dcterms:W3CDTF">2025-08-18T19:06:00Z</dcterms:created>
  <dcterms:modified xsi:type="dcterms:W3CDTF">2025-08-18T19:11:00Z</dcterms:modified>
</cp:coreProperties>
</file>