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482C43" w:rsidRPr="00582AA3" w:rsidRDefault="00AD3887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sete dias do mês de janeiro do ano de dois mil e dezessete</w:t>
      </w:r>
      <w:r w:rsidR="00482C43">
        <w:rPr>
          <w:sz w:val="24"/>
          <w:szCs w:val="24"/>
        </w:rPr>
        <w:t xml:space="preserve">, às </w:t>
      </w:r>
      <w:r>
        <w:rPr>
          <w:sz w:val="24"/>
          <w:szCs w:val="24"/>
        </w:rPr>
        <w:t>nove</w:t>
      </w:r>
      <w:r w:rsidR="00482C43">
        <w:rPr>
          <w:sz w:val="24"/>
          <w:szCs w:val="24"/>
        </w:rPr>
        <w:t xml:space="preserve"> horas</w:t>
      </w:r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>apresentando a Prestação de Contas constante no Relatório de Gestão de 2016. Dentre os assuntos abordados, destacou-se a evolução do Patrimônio Líquido, onde as reservas aplicadas totalizaram o valor de R$18.200.444,98 (dezoito milhões, duzentos mil, quatrocentos e quarenta reais e noventa e oito centavos), obtendo-se uma rentabilidade de 18,59% (dezoito vírgula cinquenta e nove por cento), ou seja, 5,65% (cinco vírgula sessenta e cinco por cento) acima da meta atuarial (INPC+6%)</w:t>
      </w:r>
      <w:r>
        <w:rPr>
          <w:sz w:val="24"/>
          <w:szCs w:val="24"/>
        </w:rPr>
        <w:t>. Os Conselheiros ficaram de examinar os documentos fiscais e contábeis para</w:t>
      </w:r>
      <w:r w:rsidR="00BB312E">
        <w:rPr>
          <w:sz w:val="24"/>
          <w:szCs w:val="24"/>
        </w:rPr>
        <w:t xml:space="preserve"> emissão de Parecer.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 </w:t>
      </w:r>
      <w:r w:rsidR="00482C43" w:rsidRPr="00582AA3">
        <w:rPr>
          <w:sz w:val="24"/>
          <w:szCs w:val="24"/>
        </w:rPr>
        <w:t>Nada mais havendo a tratar, deu-se por encerrada a reunião, d</w:t>
      </w:r>
      <w:r w:rsidR="00482C43">
        <w:rPr>
          <w:sz w:val="24"/>
          <w:szCs w:val="24"/>
        </w:rPr>
        <w:t>a qual foi lavrada esta ata</w:t>
      </w:r>
      <w:r w:rsidR="00482C43" w:rsidRPr="00582AA3">
        <w:rPr>
          <w:sz w:val="24"/>
          <w:szCs w:val="24"/>
        </w:rPr>
        <w:t xml:space="preserve">, que segue assinada </w:t>
      </w:r>
      <w:r w:rsidR="00482C43">
        <w:rPr>
          <w:sz w:val="24"/>
          <w:szCs w:val="24"/>
        </w:rPr>
        <w:t>pelos presentes</w:t>
      </w:r>
      <w:r w:rsidR="00482C43" w:rsidRPr="00582AA3">
        <w:rPr>
          <w:sz w:val="24"/>
          <w:szCs w:val="24"/>
        </w:rPr>
        <w:t>.</w:t>
      </w:r>
    </w:p>
    <w:p w:rsidR="00C548C2" w:rsidRDefault="00C548C2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CA" w:rsidRDefault="007A24CA" w:rsidP="00CD2511">
      <w:r>
        <w:separator/>
      </w:r>
    </w:p>
  </w:endnote>
  <w:endnote w:type="continuationSeparator" w:id="0">
    <w:p w:rsidR="007A24CA" w:rsidRDefault="007A24C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CA" w:rsidRDefault="007A24CA" w:rsidP="00CD2511">
      <w:r>
        <w:separator/>
      </w:r>
    </w:p>
  </w:footnote>
  <w:footnote w:type="continuationSeparator" w:id="0">
    <w:p w:rsidR="007A24CA" w:rsidRDefault="007A24C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7A24CA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1161833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7998"/>
    <w:rsid w:val="001F54C7"/>
    <w:rsid w:val="002A7A86"/>
    <w:rsid w:val="002F2A5E"/>
    <w:rsid w:val="0030112F"/>
    <w:rsid w:val="00320814"/>
    <w:rsid w:val="00370948"/>
    <w:rsid w:val="003A4B7F"/>
    <w:rsid w:val="003F7590"/>
    <w:rsid w:val="00414BC4"/>
    <w:rsid w:val="00420609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7A24CA"/>
    <w:rsid w:val="00826206"/>
    <w:rsid w:val="008347EA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5171"/>
    <w:rsid w:val="00EE439C"/>
    <w:rsid w:val="00EF5201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C536-69B3-4632-9D2B-6721F333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2016-10-07T11:42:00Z</cp:lastPrinted>
  <dcterms:created xsi:type="dcterms:W3CDTF">2017-03-16T12:24:00Z</dcterms:created>
  <dcterms:modified xsi:type="dcterms:W3CDTF">2017-03-16T12:31:00Z</dcterms:modified>
</cp:coreProperties>
</file>